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A2" w:rsidRPr="00F34382" w:rsidRDefault="007B70A2" w:rsidP="007B70A2">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State">
          <w:r w:rsidRPr="00F34382">
            <w:rPr>
              <w:rFonts w:ascii="Arial" w:hAnsi="Arial" w:cs="Arial"/>
              <w:b/>
              <w:sz w:val="28"/>
              <w:szCs w:val="28"/>
            </w:rPr>
            <w:t>CONNECTICUT</w:t>
          </w:r>
        </w:smartTag>
      </w:smartTag>
      <w:r w:rsidRPr="00F34382">
        <w:rPr>
          <w:rFonts w:ascii="Arial" w:hAnsi="Arial" w:cs="Arial"/>
          <w:b/>
          <w:sz w:val="28"/>
          <w:szCs w:val="28"/>
        </w:rPr>
        <w:t xml:space="preserve"> INNOVATIONS</w:t>
      </w:r>
    </w:p>
    <w:p w:rsidR="007B70A2" w:rsidRPr="00F34382" w:rsidRDefault="007B70A2" w:rsidP="006A6E52">
      <w:pPr>
        <w:jc w:val="center"/>
        <w:rPr>
          <w:rFonts w:ascii="Arial" w:hAnsi="Arial" w:cs="Arial"/>
          <w:b/>
          <w:sz w:val="28"/>
          <w:szCs w:val="28"/>
        </w:rPr>
      </w:pPr>
      <w:r w:rsidRPr="00F34382">
        <w:rPr>
          <w:rFonts w:ascii="Arial" w:hAnsi="Arial" w:cs="Arial"/>
          <w:b/>
          <w:sz w:val="28"/>
          <w:szCs w:val="28"/>
        </w:rPr>
        <w:t xml:space="preserve">ETHICAL CONDUCT </w:t>
      </w:r>
      <w:r w:rsidR="00F07AA9" w:rsidRPr="00F34382">
        <w:rPr>
          <w:rFonts w:ascii="Arial" w:hAnsi="Arial" w:cs="Arial"/>
          <w:b/>
          <w:sz w:val="28"/>
          <w:szCs w:val="28"/>
        </w:rPr>
        <w:t>POLICY</w:t>
      </w:r>
    </w:p>
    <w:p w:rsidR="006A6E52" w:rsidRDefault="006A6E52" w:rsidP="006A6E52">
      <w:pPr>
        <w:jc w:val="center"/>
        <w:rPr>
          <w:rFonts w:ascii="Arial" w:hAnsi="Arial" w:cs="Arial"/>
        </w:rPr>
      </w:pPr>
    </w:p>
    <w:p w:rsidR="00184202" w:rsidRDefault="00184202" w:rsidP="006A6E52">
      <w:pPr>
        <w:jc w:val="center"/>
        <w:rPr>
          <w:rFonts w:ascii="Arial" w:hAnsi="Arial" w:cs="Arial"/>
        </w:rPr>
      </w:pPr>
    </w:p>
    <w:p w:rsidR="00184202" w:rsidRPr="00F34382" w:rsidRDefault="00184202" w:rsidP="006A6E52">
      <w:pPr>
        <w:jc w:val="center"/>
        <w:rPr>
          <w:rFonts w:ascii="Arial" w:hAnsi="Arial" w:cs="Arial"/>
        </w:rPr>
      </w:pPr>
    </w:p>
    <w:p w:rsidR="00081B93" w:rsidRPr="00081B93" w:rsidRDefault="00081B93" w:rsidP="00534043">
      <w:pPr>
        <w:keepNext/>
        <w:rPr>
          <w:rFonts w:ascii="Arial" w:hAnsi="Arial" w:cs="Arial"/>
          <w:b/>
        </w:rPr>
      </w:pPr>
      <w:r w:rsidRPr="00081B93">
        <w:rPr>
          <w:rFonts w:ascii="Arial" w:hAnsi="Arial" w:cs="Arial"/>
          <w:b/>
        </w:rPr>
        <w:t>I.</w:t>
      </w:r>
      <w:r w:rsidRPr="00081B93">
        <w:rPr>
          <w:rFonts w:ascii="Arial" w:hAnsi="Arial" w:cs="Arial"/>
          <w:b/>
        </w:rPr>
        <w:tab/>
      </w:r>
      <w:r w:rsidRPr="00081B93">
        <w:rPr>
          <w:rFonts w:ascii="Arial" w:hAnsi="Arial" w:cs="Arial"/>
          <w:b/>
          <w:u w:val="single"/>
        </w:rPr>
        <w:t>Introduction</w:t>
      </w:r>
    </w:p>
    <w:p w:rsidR="00081B93" w:rsidRDefault="00081B93" w:rsidP="00534043">
      <w:pPr>
        <w:keepNext/>
        <w:rPr>
          <w:rFonts w:ascii="Arial" w:hAnsi="Arial" w:cs="Arial"/>
        </w:rPr>
      </w:pPr>
    </w:p>
    <w:p w:rsidR="00261C45" w:rsidRDefault="007B70A2" w:rsidP="007B70A2">
      <w:pPr>
        <w:rPr>
          <w:rFonts w:ascii="Arial" w:hAnsi="Arial" w:cs="Arial"/>
        </w:rPr>
      </w:pPr>
      <w:r w:rsidRPr="00F34382">
        <w:rPr>
          <w:rFonts w:ascii="Arial" w:hAnsi="Arial" w:cs="Arial"/>
        </w:rPr>
        <w:t>Ethical conduct is a core value of Connecticut Innovations, Incorporated (CI) and all employees and officials of CI are expected to maintain the highest professional standards in the conduct of their duties.  In particular, each person is responsible for, and should become familiar with, the Code of Ethics for Public Officials</w:t>
      </w:r>
      <w:r w:rsidR="00261C45" w:rsidRPr="00F34382">
        <w:rPr>
          <w:rFonts w:ascii="Arial" w:hAnsi="Arial" w:cs="Arial"/>
        </w:rPr>
        <w:t xml:space="preserve">.  A copy of the “Guide to the Code of Ethics for Public Officials” </w:t>
      </w:r>
      <w:r w:rsidR="000A556B">
        <w:rPr>
          <w:rFonts w:ascii="Arial" w:hAnsi="Arial" w:cs="Arial"/>
        </w:rPr>
        <w:t>can be found</w:t>
      </w:r>
      <w:r w:rsidR="00261C45" w:rsidRPr="00F34382">
        <w:rPr>
          <w:rFonts w:ascii="Arial" w:hAnsi="Arial" w:cs="Arial"/>
        </w:rPr>
        <w:t xml:space="preserve"> </w:t>
      </w:r>
      <w:hyperlink r:id="rId8" w:history="1">
        <w:r w:rsidR="00261C45" w:rsidRPr="000A556B">
          <w:rPr>
            <w:rStyle w:val="Hyperlink"/>
            <w:rFonts w:ascii="Arial" w:hAnsi="Arial" w:cs="Arial"/>
          </w:rPr>
          <w:t>here</w:t>
        </w:r>
      </w:hyperlink>
      <w:r w:rsidR="00261C45" w:rsidRPr="00F34382">
        <w:rPr>
          <w:rFonts w:ascii="Arial" w:hAnsi="Arial" w:cs="Arial"/>
        </w:rPr>
        <w:t xml:space="preserve">.  </w:t>
      </w:r>
    </w:p>
    <w:p w:rsidR="00081B93" w:rsidRPr="00F34382" w:rsidRDefault="00081B93" w:rsidP="007B70A2">
      <w:pPr>
        <w:rPr>
          <w:rFonts w:ascii="Arial" w:hAnsi="Arial" w:cs="Arial"/>
        </w:rPr>
      </w:pPr>
    </w:p>
    <w:p w:rsidR="00081B93" w:rsidRPr="00081B93" w:rsidRDefault="00081B93" w:rsidP="00534043">
      <w:pPr>
        <w:keepNext/>
        <w:rPr>
          <w:rFonts w:ascii="Arial" w:hAnsi="Arial" w:cs="Arial"/>
          <w:b/>
        </w:rPr>
      </w:pPr>
      <w:r w:rsidRPr="00081B93">
        <w:rPr>
          <w:rFonts w:ascii="Arial" w:hAnsi="Arial" w:cs="Arial"/>
          <w:b/>
        </w:rPr>
        <w:t>II.</w:t>
      </w:r>
      <w:r w:rsidRPr="00081B93">
        <w:rPr>
          <w:rFonts w:ascii="Arial" w:hAnsi="Arial" w:cs="Arial"/>
          <w:b/>
        </w:rPr>
        <w:tab/>
      </w:r>
      <w:r w:rsidRPr="00081B93">
        <w:rPr>
          <w:rFonts w:ascii="Arial" w:hAnsi="Arial" w:cs="Arial"/>
          <w:b/>
          <w:u w:val="single"/>
        </w:rPr>
        <w:t>Code of Ethics Compliance</w:t>
      </w:r>
    </w:p>
    <w:p w:rsidR="00081B93" w:rsidRDefault="00081B93" w:rsidP="00534043">
      <w:pPr>
        <w:keepNext/>
        <w:rPr>
          <w:rFonts w:ascii="Arial" w:hAnsi="Arial" w:cs="Arial"/>
        </w:rPr>
      </w:pPr>
    </w:p>
    <w:p w:rsidR="00261C45" w:rsidRPr="00F34382" w:rsidRDefault="00261C45" w:rsidP="007B70A2">
      <w:pPr>
        <w:rPr>
          <w:rFonts w:ascii="Arial" w:hAnsi="Arial" w:cs="Arial"/>
        </w:rPr>
      </w:pPr>
      <w:r w:rsidRPr="00F34382">
        <w:rPr>
          <w:rFonts w:ascii="Arial" w:hAnsi="Arial" w:cs="Arial"/>
        </w:rPr>
        <w:t>Principle provisions of the Code</w:t>
      </w:r>
      <w:r w:rsidR="00F3423B">
        <w:rPr>
          <w:rFonts w:ascii="Arial" w:hAnsi="Arial" w:cs="Arial"/>
        </w:rPr>
        <w:t xml:space="preserve"> of Ethics for Public Officials</w:t>
      </w:r>
      <w:r w:rsidRPr="00F34382">
        <w:rPr>
          <w:rFonts w:ascii="Arial" w:hAnsi="Arial" w:cs="Arial"/>
        </w:rPr>
        <w:t xml:space="preserve"> include:</w:t>
      </w:r>
    </w:p>
    <w:p w:rsidR="00261C45" w:rsidRPr="00F34382" w:rsidRDefault="00261C45" w:rsidP="00261C45">
      <w:pPr>
        <w:numPr>
          <w:ilvl w:val="0"/>
          <w:numId w:val="1"/>
        </w:numPr>
        <w:rPr>
          <w:rFonts w:ascii="Arial" w:hAnsi="Arial" w:cs="Arial"/>
        </w:rPr>
      </w:pPr>
      <w:r w:rsidRPr="00F34382">
        <w:rPr>
          <w:rFonts w:ascii="Arial" w:hAnsi="Arial" w:cs="Arial"/>
          <w:b/>
        </w:rPr>
        <w:t>GIFTS</w:t>
      </w:r>
      <w:r w:rsidR="005F603A">
        <w:rPr>
          <w:rFonts w:ascii="Arial" w:hAnsi="Arial" w:cs="Arial"/>
          <w:b/>
        </w:rPr>
        <w:t xml:space="preserve"> - </w:t>
      </w:r>
      <w:r w:rsidRPr="00F34382">
        <w:rPr>
          <w:rFonts w:ascii="Arial" w:hAnsi="Arial" w:cs="Arial"/>
        </w:rPr>
        <w:t>In general, state employees are prohibited from accepting gifts from anyone doing business with, seeking to do business with, or directly regulated by the state employee’s agency or department or from persons known to be a registered lobbyist or lobbyist’s representative</w:t>
      </w:r>
      <w:r w:rsidR="000E58A8">
        <w:rPr>
          <w:rFonts w:ascii="Arial" w:hAnsi="Arial" w:cs="Arial"/>
        </w:rPr>
        <w:t xml:space="preserve">.  </w:t>
      </w:r>
      <w:r w:rsidR="008937EA">
        <w:rPr>
          <w:rFonts w:ascii="Arial" w:hAnsi="Arial" w:cs="Arial"/>
        </w:rPr>
        <w:t xml:space="preserve">There are also restrictions on gifts between state </w:t>
      </w:r>
      <w:r w:rsidR="00786984">
        <w:rPr>
          <w:rFonts w:ascii="Arial" w:hAnsi="Arial" w:cs="Arial"/>
        </w:rPr>
        <w:t>employees</w:t>
      </w:r>
      <w:r w:rsidR="008937EA">
        <w:rPr>
          <w:rFonts w:ascii="Arial" w:hAnsi="Arial" w:cs="Arial"/>
        </w:rPr>
        <w:t xml:space="preserve"> in certain circumstances.  </w:t>
      </w:r>
      <w:r w:rsidR="009E4D1A">
        <w:rPr>
          <w:rFonts w:ascii="Arial" w:hAnsi="Arial" w:cs="Arial"/>
        </w:rPr>
        <w:t xml:space="preserve">(See </w:t>
      </w:r>
      <w:r w:rsidR="008937EA">
        <w:rPr>
          <w:rFonts w:ascii="Arial" w:hAnsi="Arial" w:cs="Arial"/>
        </w:rPr>
        <w:t xml:space="preserve">the </w:t>
      </w:r>
      <w:r w:rsidR="00834F50">
        <w:rPr>
          <w:rFonts w:ascii="Arial" w:hAnsi="Arial" w:cs="Arial"/>
        </w:rPr>
        <w:t>“</w:t>
      </w:r>
      <w:r w:rsidR="008937EA" w:rsidRPr="00834F50">
        <w:rPr>
          <w:rFonts w:ascii="Arial" w:hAnsi="Arial" w:cs="Arial"/>
        </w:rPr>
        <w:t>Guide to the Code of Ethics for Public Officials</w:t>
      </w:r>
      <w:r w:rsidR="00834F50">
        <w:rPr>
          <w:rFonts w:ascii="Arial" w:hAnsi="Arial" w:cs="Arial"/>
        </w:rPr>
        <w:t>”</w:t>
      </w:r>
      <w:r w:rsidR="00853AD8" w:rsidRPr="00853AD8">
        <w:rPr>
          <w:rFonts w:ascii="Arial" w:hAnsi="Arial" w:cs="Arial"/>
        </w:rPr>
        <w:t xml:space="preserve"> </w:t>
      </w:r>
      <w:r w:rsidR="008937EA">
        <w:rPr>
          <w:rFonts w:ascii="Arial" w:hAnsi="Arial" w:cs="Arial"/>
        </w:rPr>
        <w:t xml:space="preserve">and </w:t>
      </w:r>
      <w:r w:rsidR="00AC68C3" w:rsidRPr="000C338E">
        <w:rPr>
          <w:rFonts w:ascii="Arial" w:hAnsi="Arial" w:cs="Arial"/>
        </w:rPr>
        <w:t>S</w:t>
      </w:r>
      <w:r w:rsidR="009E4D1A" w:rsidRPr="000C338E">
        <w:rPr>
          <w:rFonts w:ascii="Arial" w:hAnsi="Arial" w:cs="Arial"/>
        </w:rPr>
        <w:t xml:space="preserve">tatutory </w:t>
      </w:r>
      <w:r w:rsidR="00AC68C3" w:rsidRPr="000C338E">
        <w:rPr>
          <w:rFonts w:ascii="Arial" w:hAnsi="Arial" w:cs="Arial"/>
        </w:rPr>
        <w:t>R</w:t>
      </w:r>
      <w:r w:rsidR="006E7D3F" w:rsidRPr="000C338E">
        <w:rPr>
          <w:rFonts w:ascii="Arial" w:hAnsi="Arial" w:cs="Arial"/>
        </w:rPr>
        <w:t>eferences</w:t>
      </w:r>
      <w:r w:rsidR="006E7D3F">
        <w:rPr>
          <w:rFonts w:ascii="Arial" w:hAnsi="Arial" w:cs="Arial"/>
        </w:rPr>
        <w:t xml:space="preserve"> </w:t>
      </w:r>
      <w:r w:rsidR="009E4D1A">
        <w:rPr>
          <w:rFonts w:ascii="Arial" w:hAnsi="Arial" w:cs="Arial"/>
        </w:rPr>
        <w:t>below</w:t>
      </w:r>
      <w:r w:rsidR="004E00C2">
        <w:rPr>
          <w:rFonts w:ascii="Arial" w:hAnsi="Arial" w:cs="Arial"/>
        </w:rPr>
        <w:t>, Sections 1-79(e) and 1-84(m)</w:t>
      </w:r>
      <w:r w:rsidR="000C338E">
        <w:rPr>
          <w:rFonts w:ascii="Arial" w:hAnsi="Arial" w:cs="Arial"/>
        </w:rPr>
        <w:t>.</w:t>
      </w:r>
      <w:r w:rsidR="009E4D1A">
        <w:rPr>
          <w:rFonts w:ascii="Arial" w:hAnsi="Arial" w:cs="Arial"/>
        </w:rPr>
        <w:t>)</w:t>
      </w:r>
    </w:p>
    <w:p w:rsidR="00261C45" w:rsidRPr="00F34382" w:rsidRDefault="00261C45" w:rsidP="00261C45">
      <w:pPr>
        <w:numPr>
          <w:ilvl w:val="0"/>
          <w:numId w:val="1"/>
        </w:numPr>
        <w:rPr>
          <w:rFonts w:ascii="Arial" w:hAnsi="Arial" w:cs="Arial"/>
        </w:rPr>
      </w:pPr>
      <w:r w:rsidRPr="00F34382">
        <w:rPr>
          <w:rFonts w:ascii="Arial" w:hAnsi="Arial" w:cs="Arial"/>
          <w:b/>
        </w:rPr>
        <w:t>FINANCIAL BENEFIT</w:t>
      </w:r>
      <w:r w:rsidR="005F603A">
        <w:rPr>
          <w:rFonts w:ascii="Arial" w:hAnsi="Arial" w:cs="Arial"/>
          <w:b/>
        </w:rPr>
        <w:t xml:space="preserve"> - </w:t>
      </w:r>
      <w:r w:rsidRPr="00F34382">
        <w:rPr>
          <w:rFonts w:ascii="Arial" w:hAnsi="Arial" w:cs="Arial"/>
        </w:rPr>
        <w:t xml:space="preserve">A state employee is prohibited from using his/her office </w:t>
      </w:r>
      <w:r w:rsidR="00AC68C3">
        <w:rPr>
          <w:rFonts w:ascii="Arial" w:hAnsi="Arial" w:cs="Arial"/>
        </w:rPr>
        <w:t>or non-</w:t>
      </w:r>
      <w:r w:rsidR="00760F46">
        <w:rPr>
          <w:rFonts w:ascii="Arial" w:hAnsi="Arial" w:cs="Arial"/>
        </w:rPr>
        <w:t>public</w:t>
      </w:r>
      <w:r w:rsidR="00AC68C3">
        <w:rPr>
          <w:rFonts w:ascii="Arial" w:hAnsi="Arial" w:cs="Arial"/>
        </w:rPr>
        <w:t xml:space="preserve"> information obtained in state service </w:t>
      </w:r>
      <w:r w:rsidRPr="00F34382">
        <w:rPr>
          <w:rFonts w:ascii="Arial" w:hAnsi="Arial" w:cs="Arial"/>
        </w:rPr>
        <w:t xml:space="preserve">for the financial benefit of the individual, certain family members, or that of an associated business. </w:t>
      </w:r>
    </w:p>
    <w:p w:rsidR="00261C45" w:rsidRPr="00F34382" w:rsidRDefault="00261C45" w:rsidP="00261C45">
      <w:pPr>
        <w:numPr>
          <w:ilvl w:val="0"/>
          <w:numId w:val="1"/>
        </w:numPr>
        <w:rPr>
          <w:rFonts w:ascii="Arial" w:hAnsi="Arial" w:cs="Arial"/>
        </w:rPr>
      </w:pPr>
      <w:r w:rsidRPr="00F34382">
        <w:rPr>
          <w:rFonts w:ascii="Arial" w:hAnsi="Arial" w:cs="Arial"/>
          <w:b/>
        </w:rPr>
        <w:t>OUTSIDE EMPLOYMENT</w:t>
      </w:r>
      <w:r w:rsidR="005F603A">
        <w:rPr>
          <w:rFonts w:ascii="Arial" w:hAnsi="Arial" w:cs="Arial"/>
          <w:b/>
        </w:rPr>
        <w:t xml:space="preserve"> - </w:t>
      </w:r>
      <w:r w:rsidRPr="00F34382">
        <w:rPr>
          <w:rFonts w:ascii="Arial" w:hAnsi="Arial" w:cs="Arial"/>
        </w:rPr>
        <w:t>A state employee may not accept outside employment which will impair his/her independence of judgment as to official state duties or which would induce the disclosure of confidential information</w:t>
      </w:r>
      <w:r w:rsidR="000E58A8">
        <w:rPr>
          <w:rFonts w:ascii="Arial" w:hAnsi="Arial" w:cs="Arial"/>
        </w:rPr>
        <w:t xml:space="preserve">.  </w:t>
      </w:r>
      <w:r w:rsidRPr="00F34382">
        <w:rPr>
          <w:rFonts w:ascii="Arial" w:hAnsi="Arial" w:cs="Arial"/>
        </w:rPr>
        <w:t>Generally, outside employment is barred if the private employer can benefit from the state employee’s official actions.</w:t>
      </w:r>
    </w:p>
    <w:p w:rsidR="00C85BDB" w:rsidRPr="00F34382" w:rsidRDefault="00C85BDB" w:rsidP="00C85BDB">
      <w:pPr>
        <w:numPr>
          <w:ilvl w:val="0"/>
          <w:numId w:val="1"/>
        </w:numPr>
        <w:rPr>
          <w:rFonts w:ascii="Arial" w:hAnsi="Arial" w:cs="Arial"/>
        </w:rPr>
      </w:pPr>
      <w:r w:rsidRPr="00F34382">
        <w:rPr>
          <w:rFonts w:ascii="Arial" w:hAnsi="Arial" w:cs="Arial"/>
          <w:b/>
        </w:rPr>
        <w:t>FINANCIAL DISCLOSURE</w:t>
      </w:r>
      <w:r>
        <w:rPr>
          <w:rFonts w:ascii="Arial" w:hAnsi="Arial" w:cs="Arial"/>
          <w:b/>
        </w:rPr>
        <w:t xml:space="preserve"> - </w:t>
      </w:r>
      <w:r w:rsidRPr="00F34382">
        <w:rPr>
          <w:rFonts w:ascii="Arial" w:hAnsi="Arial" w:cs="Arial"/>
        </w:rPr>
        <w:t>Certain state employees are required to file a financial disclosure statement with the State Ethics Commission</w:t>
      </w:r>
      <w:r>
        <w:rPr>
          <w:rFonts w:ascii="Arial" w:hAnsi="Arial" w:cs="Arial"/>
        </w:rPr>
        <w:t xml:space="preserve">.  </w:t>
      </w:r>
      <w:r w:rsidRPr="00F34382">
        <w:rPr>
          <w:rFonts w:ascii="Arial" w:hAnsi="Arial" w:cs="Arial"/>
        </w:rPr>
        <w:t>This statement will be considered public information.</w:t>
      </w:r>
    </w:p>
    <w:p w:rsidR="00261C45" w:rsidRPr="00F34382" w:rsidRDefault="00C85BDB" w:rsidP="00261C45">
      <w:pPr>
        <w:numPr>
          <w:ilvl w:val="0"/>
          <w:numId w:val="1"/>
        </w:numPr>
        <w:rPr>
          <w:rFonts w:ascii="Arial" w:hAnsi="Arial" w:cs="Arial"/>
        </w:rPr>
      </w:pPr>
      <w:r>
        <w:rPr>
          <w:rFonts w:ascii="Arial" w:hAnsi="Arial" w:cs="Arial"/>
          <w:b/>
        </w:rPr>
        <w:t>RECUSAL OR REPORTING IN CASE OF POTENTIAL CONFLICTS</w:t>
      </w:r>
      <w:r w:rsidR="005F603A">
        <w:rPr>
          <w:rFonts w:ascii="Arial" w:hAnsi="Arial" w:cs="Arial"/>
          <w:b/>
        </w:rPr>
        <w:t xml:space="preserve"> </w:t>
      </w:r>
      <w:r>
        <w:rPr>
          <w:rFonts w:ascii="Arial" w:hAnsi="Arial" w:cs="Arial"/>
          <w:b/>
        </w:rPr>
        <w:t xml:space="preserve">– </w:t>
      </w:r>
      <w:r>
        <w:rPr>
          <w:rFonts w:ascii="Arial" w:hAnsi="Arial" w:cs="Arial"/>
        </w:rPr>
        <w:t xml:space="preserve">The Code of Ethics requires that public </w:t>
      </w:r>
      <w:r w:rsidR="00D211D8">
        <w:rPr>
          <w:rFonts w:ascii="Arial" w:hAnsi="Arial" w:cs="Arial"/>
        </w:rPr>
        <w:t>officials</w:t>
      </w:r>
      <w:r>
        <w:rPr>
          <w:rFonts w:ascii="Arial" w:hAnsi="Arial" w:cs="Arial"/>
        </w:rPr>
        <w:t xml:space="preserve"> and state employees avoid potential conflict</w:t>
      </w:r>
      <w:r w:rsidR="00156391">
        <w:rPr>
          <w:rFonts w:ascii="Arial" w:hAnsi="Arial" w:cs="Arial"/>
        </w:rPr>
        <w:t>s</w:t>
      </w:r>
      <w:r>
        <w:rPr>
          <w:rFonts w:ascii="Arial" w:hAnsi="Arial" w:cs="Arial"/>
        </w:rPr>
        <w:t xml:space="preserve"> of interest.  If a public official or state employee would be required to take official action that would affect a </w:t>
      </w:r>
      <w:r w:rsidR="00D211D8">
        <w:rPr>
          <w:rFonts w:ascii="Arial" w:hAnsi="Arial" w:cs="Arial"/>
        </w:rPr>
        <w:t>financial</w:t>
      </w:r>
      <w:r>
        <w:rPr>
          <w:rFonts w:ascii="Arial" w:hAnsi="Arial" w:cs="Arial"/>
        </w:rPr>
        <w:t xml:space="preserve"> interest of such public official or state employee, </w:t>
      </w:r>
      <w:r w:rsidR="00156391">
        <w:rPr>
          <w:rFonts w:ascii="Arial" w:hAnsi="Arial" w:cs="Arial"/>
        </w:rPr>
        <w:t xml:space="preserve">certain family members </w:t>
      </w:r>
      <w:r>
        <w:rPr>
          <w:rFonts w:ascii="Arial" w:hAnsi="Arial" w:cs="Arial"/>
        </w:rPr>
        <w:t xml:space="preserve">or a business with which they are </w:t>
      </w:r>
      <w:r w:rsidR="00D211D8">
        <w:rPr>
          <w:rFonts w:ascii="Arial" w:hAnsi="Arial" w:cs="Arial"/>
        </w:rPr>
        <w:t>associated</w:t>
      </w:r>
      <w:r>
        <w:rPr>
          <w:rFonts w:ascii="Arial" w:hAnsi="Arial" w:cs="Arial"/>
        </w:rPr>
        <w:t xml:space="preserve">, they must excuse themselves from the matter or prepare and file a sworn </w:t>
      </w:r>
      <w:r w:rsidR="00D211D8">
        <w:rPr>
          <w:rFonts w:ascii="Arial" w:hAnsi="Arial" w:cs="Arial"/>
        </w:rPr>
        <w:t>written</w:t>
      </w:r>
      <w:r>
        <w:rPr>
          <w:rFonts w:ascii="Arial" w:hAnsi="Arial" w:cs="Arial"/>
        </w:rPr>
        <w:t xml:space="preserve"> statement explaining why continued involvement in the matter would be on an </w:t>
      </w:r>
      <w:r w:rsidR="00D211D8">
        <w:rPr>
          <w:rFonts w:ascii="Arial" w:hAnsi="Arial" w:cs="Arial"/>
        </w:rPr>
        <w:t>objective</w:t>
      </w:r>
      <w:r>
        <w:rPr>
          <w:rFonts w:ascii="Arial" w:hAnsi="Arial" w:cs="Arial"/>
        </w:rPr>
        <w:t xml:space="preserve"> basis and in the public interest despite the potential conflict.  (See Statutory References below, Section 1-86(a).)</w:t>
      </w:r>
    </w:p>
    <w:p w:rsidR="00261C45" w:rsidRPr="00F34382" w:rsidRDefault="00261C45" w:rsidP="007B70A2">
      <w:pPr>
        <w:rPr>
          <w:rFonts w:ascii="Arial" w:hAnsi="Arial" w:cs="Arial"/>
        </w:rPr>
      </w:pPr>
    </w:p>
    <w:p w:rsidR="00534043" w:rsidRDefault="00534043" w:rsidP="007B70A2">
      <w:pPr>
        <w:rPr>
          <w:rFonts w:ascii="Arial" w:hAnsi="Arial" w:cs="Arial"/>
        </w:rPr>
      </w:pPr>
    </w:p>
    <w:p w:rsidR="00534043" w:rsidRPr="00534043" w:rsidRDefault="00534043" w:rsidP="00534043">
      <w:pPr>
        <w:keepNext/>
        <w:rPr>
          <w:rFonts w:ascii="Arial" w:hAnsi="Arial" w:cs="Arial"/>
          <w:b/>
        </w:rPr>
      </w:pPr>
      <w:r w:rsidRPr="00534043">
        <w:rPr>
          <w:rFonts w:ascii="Arial" w:hAnsi="Arial" w:cs="Arial"/>
          <w:b/>
        </w:rPr>
        <w:lastRenderedPageBreak/>
        <w:t>III.</w:t>
      </w:r>
      <w:r w:rsidRPr="00534043">
        <w:rPr>
          <w:rFonts w:ascii="Arial" w:hAnsi="Arial" w:cs="Arial"/>
          <w:b/>
        </w:rPr>
        <w:tab/>
      </w:r>
      <w:r w:rsidRPr="00534043">
        <w:rPr>
          <w:rFonts w:ascii="Arial" w:hAnsi="Arial" w:cs="Arial"/>
          <w:b/>
          <w:u w:val="single"/>
        </w:rPr>
        <w:t>Additional CI Policies</w:t>
      </w:r>
    </w:p>
    <w:p w:rsidR="00534043" w:rsidRDefault="00534043" w:rsidP="00534043">
      <w:pPr>
        <w:keepNext/>
        <w:rPr>
          <w:rFonts w:ascii="Arial" w:hAnsi="Arial" w:cs="Arial"/>
        </w:rPr>
      </w:pPr>
    </w:p>
    <w:p w:rsidR="007D7000" w:rsidRPr="00F34382" w:rsidRDefault="007B70A2" w:rsidP="007B70A2">
      <w:pPr>
        <w:rPr>
          <w:rFonts w:ascii="Arial" w:hAnsi="Arial" w:cs="Arial"/>
        </w:rPr>
      </w:pPr>
      <w:r w:rsidRPr="00F34382">
        <w:rPr>
          <w:rFonts w:ascii="Arial" w:hAnsi="Arial" w:cs="Arial"/>
        </w:rPr>
        <w:t>Given the nature of CI’s role as a public body investing in high technology companies, CI expects that</w:t>
      </w:r>
      <w:r w:rsidR="00261C45" w:rsidRPr="00F34382">
        <w:rPr>
          <w:rFonts w:ascii="Arial" w:hAnsi="Arial" w:cs="Arial"/>
        </w:rPr>
        <w:t>, in addition to complying with all provisions of the Code of Ethics</w:t>
      </w:r>
      <w:r w:rsidR="00F3423B">
        <w:rPr>
          <w:rFonts w:ascii="Arial" w:hAnsi="Arial" w:cs="Arial"/>
        </w:rPr>
        <w:t xml:space="preserve"> for Public officials</w:t>
      </w:r>
      <w:r w:rsidR="00261C45" w:rsidRPr="00F34382">
        <w:rPr>
          <w:rFonts w:ascii="Arial" w:hAnsi="Arial" w:cs="Arial"/>
        </w:rPr>
        <w:t xml:space="preserve">, </w:t>
      </w:r>
      <w:r w:rsidRPr="00F34382">
        <w:rPr>
          <w:rFonts w:ascii="Arial" w:hAnsi="Arial" w:cs="Arial"/>
        </w:rPr>
        <w:t>employees and officials will</w:t>
      </w:r>
      <w:r w:rsidR="007D7000" w:rsidRPr="00F34382">
        <w:rPr>
          <w:rFonts w:ascii="Arial" w:hAnsi="Arial" w:cs="Arial"/>
        </w:rPr>
        <w:t>:</w:t>
      </w:r>
    </w:p>
    <w:p w:rsidR="007D7000" w:rsidRPr="00F34382" w:rsidRDefault="001C7FE8" w:rsidP="007D7000">
      <w:pPr>
        <w:numPr>
          <w:ilvl w:val="0"/>
          <w:numId w:val="2"/>
        </w:numPr>
        <w:rPr>
          <w:rFonts w:ascii="Arial" w:hAnsi="Arial" w:cs="Arial"/>
        </w:rPr>
      </w:pPr>
      <w:r>
        <w:rPr>
          <w:rFonts w:ascii="Arial" w:hAnsi="Arial" w:cs="Arial"/>
        </w:rPr>
        <w:t xml:space="preserve">Protect </w:t>
      </w:r>
      <w:r w:rsidR="007B70A2" w:rsidRPr="00F34382">
        <w:rPr>
          <w:rFonts w:ascii="Arial" w:hAnsi="Arial" w:cs="Arial"/>
        </w:rPr>
        <w:t>the confidential information to which CI has access</w:t>
      </w:r>
      <w:r w:rsidR="007D7000" w:rsidRPr="00F34382">
        <w:rPr>
          <w:rFonts w:ascii="Arial" w:hAnsi="Arial" w:cs="Arial"/>
        </w:rPr>
        <w:t>;</w:t>
      </w:r>
    </w:p>
    <w:p w:rsidR="007D7000" w:rsidRPr="00F34382" w:rsidRDefault="007D7000" w:rsidP="007D7000">
      <w:pPr>
        <w:numPr>
          <w:ilvl w:val="0"/>
          <w:numId w:val="2"/>
        </w:numPr>
        <w:rPr>
          <w:rFonts w:ascii="Arial" w:hAnsi="Arial" w:cs="Arial"/>
        </w:rPr>
      </w:pPr>
      <w:r w:rsidRPr="00F34382">
        <w:rPr>
          <w:rFonts w:ascii="Arial" w:hAnsi="Arial" w:cs="Arial"/>
        </w:rPr>
        <w:t>A</w:t>
      </w:r>
      <w:r w:rsidR="007B70A2" w:rsidRPr="00F34382">
        <w:rPr>
          <w:rFonts w:ascii="Arial" w:hAnsi="Arial" w:cs="Arial"/>
        </w:rPr>
        <w:t>void actual or potential conflicts of interest</w:t>
      </w:r>
      <w:r w:rsidRPr="00F34382">
        <w:rPr>
          <w:rFonts w:ascii="Arial" w:hAnsi="Arial" w:cs="Arial"/>
        </w:rPr>
        <w:t>;</w:t>
      </w:r>
    </w:p>
    <w:p w:rsidR="006A6E52" w:rsidRPr="00F34382" w:rsidRDefault="006A6E52" w:rsidP="007D7000">
      <w:pPr>
        <w:numPr>
          <w:ilvl w:val="0"/>
          <w:numId w:val="2"/>
        </w:numPr>
        <w:rPr>
          <w:rFonts w:ascii="Arial" w:hAnsi="Arial" w:cs="Arial"/>
        </w:rPr>
      </w:pPr>
      <w:r w:rsidRPr="00F34382">
        <w:rPr>
          <w:rFonts w:ascii="Arial" w:hAnsi="Arial" w:cs="Arial"/>
        </w:rPr>
        <w:t>Neither interfere with nor solicit contracts on behalf of any person;</w:t>
      </w:r>
    </w:p>
    <w:p w:rsidR="007D7000" w:rsidRDefault="007D7000" w:rsidP="007D7000">
      <w:pPr>
        <w:numPr>
          <w:ilvl w:val="0"/>
          <w:numId w:val="2"/>
        </w:numPr>
        <w:rPr>
          <w:rFonts w:ascii="Arial" w:hAnsi="Arial" w:cs="Arial"/>
        </w:rPr>
      </w:pPr>
      <w:r w:rsidRPr="00F34382">
        <w:rPr>
          <w:rFonts w:ascii="Arial" w:hAnsi="Arial" w:cs="Arial"/>
        </w:rPr>
        <w:t>A</w:t>
      </w:r>
      <w:r w:rsidR="007B70A2" w:rsidRPr="00F34382">
        <w:rPr>
          <w:rFonts w:ascii="Arial" w:hAnsi="Arial" w:cs="Arial"/>
        </w:rPr>
        <w:t>void, in the case of employees, outside employment which may compromise or interfere with the ability to perform duties for CI</w:t>
      </w:r>
      <w:r w:rsidRPr="00F34382">
        <w:rPr>
          <w:rFonts w:ascii="Arial" w:hAnsi="Arial" w:cs="Arial"/>
        </w:rPr>
        <w:t>;</w:t>
      </w:r>
      <w:r w:rsidR="007B70A2" w:rsidRPr="00F34382">
        <w:rPr>
          <w:rFonts w:ascii="Arial" w:hAnsi="Arial" w:cs="Arial"/>
        </w:rPr>
        <w:t xml:space="preserve"> </w:t>
      </w:r>
      <w:r w:rsidR="006A337E">
        <w:rPr>
          <w:rFonts w:ascii="Arial" w:hAnsi="Arial" w:cs="Arial"/>
        </w:rPr>
        <w:t>and</w:t>
      </w:r>
    </w:p>
    <w:p w:rsidR="00847F07" w:rsidRPr="00F34382" w:rsidRDefault="00847F07" w:rsidP="007D7000">
      <w:pPr>
        <w:numPr>
          <w:ilvl w:val="0"/>
          <w:numId w:val="2"/>
        </w:numPr>
        <w:rPr>
          <w:rFonts w:ascii="Arial" w:hAnsi="Arial" w:cs="Arial"/>
        </w:rPr>
      </w:pPr>
      <w:r>
        <w:rPr>
          <w:rFonts w:ascii="Arial" w:hAnsi="Arial" w:cs="Arial"/>
        </w:rPr>
        <w:t xml:space="preserve">For those employees </w:t>
      </w:r>
      <w:r w:rsidR="00F721F8">
        <w:rPr>
          <w:rFonts w:ascii="Arial" w:hAnsi="Arial" w:cs="Arial"/>
        </w:rPr>
        <w:t>subject to the requirements of C.G.S. 1-83(a), submit the Statement of Financial Interests disclosure documents to the Office of State Ethics in a timely manner.</w:t>
      </w:r>
    </w:p>
    <w:p w:rsidR="004C7E47" w:rsidRDefault="004C7E47" w:rsidP="007D7000">
      <w:pPr>
        <w:rPr>
          <w:rFonts w:ascii="Arial" w:hAnsi="Arial" w:cs="Arial"/>
        </w:rPr>
      </w:pPr>
    </w:p>
    <w:p w:rsidR="004C7E47" w:rsidRDefault="004C7E47" w:rsidP="007D7000">
      <w:pPr>
        <w:rPr>
          <w:rFonts w:ascii="Arial" w:hAnsi="Arial" w:cs="Arial"/>
        </w:rPr>
      </w:pPr>
      <w:r>
        <w:rPr>
          <w:rFonts w:ascii="Arial" w:hAnsi="Arial" w:cs="Arial"/>
        </w:rPr>
        <w:t xml:space="preserve">For the same reasons, and in order to maintain public confidence and avoid </w:t>
      </w:r>
      <w:r w:rsidR="000C338E">
        <w:rPr>
          <w:rFonts w:ascii="Arial" w:hAnsi="Arial" w:cs="Arial"/>
        </w:rPr>
        <w:t>even</w:t>
      </w:r>
      <w:r>
        <w:rPr>
          <w:rFonts w:ascii="Arial" w:hAnsi="Arial" w:cs="Arial"/>
        </w:rPr>
        <w:t xml:space="preserve"> an appearance of impropriety:</w:t>
      </w:r>
    </w:p>
    <w:p w:rsidR="004C7E47" w:rsidRDefault="004C7E47" w:rsidP="004C7E47">
      <w:pPr>
        <w:numPr>
          <w:ilvl w:val="0"/>
          <w:numId w:val="2"/>
        </w:numPr>
        <w:rPr>
          <w:rFonts w:ascii="Arial" w:hAnsi="Arial" w:cs="Arial"/>
        </w:rPr>
      </w:pPr>
      <w:r>
        <w:rPr>
          <w:rFonts w:ascii="Arial" w:hAnsi="Arial" w:cs="Arial"/>
        </w:rPr>
        <w:t>CI employees and members of the</w:t>
      </w:r>
      <w:r w:rsidR="00F76EA1">
        <w:rPr>
          <w:rFonts w:ascii="Arial" w:hAnsi="Arial" w:cs="Arial"/>
        </w:rPr>
        <w:t>ir</w:t>
      </w:r>
      <w:r>
        <w:rPr>
          <w:rFonts w:ascii="Arial" w:hAnsi="Arial" w:cs="Arial"/>
        </w:rPr>
        <w:t xml:space="preserve"> immediate families are prohibited from investing in CI portfolio companies;</w:t>
      </w:r>
      <w:r w:rsidR="00DA5987">
        <w:rPr>
          <w:rFonts w:ascii="Arial" w:hAnsi="Arial" w:cs="Arial"/>
        </w:rPr>
        <w:t xml:space="preserve"> and</w:t>
      </w:r>
    </w:p>
    <w:p w:rsidR="004C7E47" w:rsidRPr="00F34382" w:rsidRDefault="0017111A" w:rsidP="004C7E47">
      <w:pPr>
        <w:numPr>
          <w:ilvl w:val="0"/>
          <w:numId w:val="2"/>
        </w:numPr>
        <w:rPr>
          <w:rFonts w:ascii="Arial" w:hAnsi="Arial" w:cs="Arial"/>
        </w:rPr>
      </w:pPr>
      <w:r>
        <w:rPr>
          <w:rFonts w:ascii="Arial" w:hAnsi="Arial" w:cs="Arial"/>
        </w:rPr>
        <w:t xml:space="preserve">If an application for financial assistance from CI is received from a business with which a CI employee is associated, or in which such employee or an immediate family member has a direct financial interest, such employee, whether or not he or she expects to be involved in the processing or consideration of such application, shall notify the Executive Director of such </w:t>
      </w:r>
      <w:r w:rsidR="00D9106E">
        <w:rPr>
          <w:rFonts w:ascii="Arial" w:hAnsi="Arial" w:cs="Arial"/>
        </w:rPr>
        <w:t xml:space="preserve">business </w:t>
      </w:r>
      <w:r>
        <w:rPr>
          <w:rFonts w:ascii="Arial" w:hAnsi="Arial" w:cs="Arial"/>
        </w:rPr>
        <w:t xml:space="preserve">association or </w:t>
      </w:r>
      <w:r w:rsidR="00D9106E">
        <w:rPr>
          <w:rFonts w:ascii="Arial" w:hAnsi="Arial" w:cs="Arial"/>
        </w:rPr>
        <w:t xml:space="preserve">financial </w:t>
      </w:r>
      <w:r>
        <w:rPr>
          <w:rFonts w:ascii="Arial" w:hAnsi="Arial" w:cs="Arial"/>
        </w:rPr>
        <w:t xml:space="preserve">interest and such employee shall be sequestered from all information, discussions, actions and other activities related to such application.  </w:t>
      </w:r>
      <w:r w:rsidR="004C7E47">
        <w:rPr>
          <w:rFonts w:ascii="Arial" w:hAnsi="Arial" w:cs="Arial"/>
        </w:rPr>
        <w:t xml:space="preserve">For this purpose, a </w:t>
      </w:r>
      <w:r w:rsidR="000C338E">
        <w:rPr>
          <w:rFonts w:ascii="Arial" w:hAnsi="Arial" w:cs="Arial"/>
        </w:rPr>
        <w:t>business</w:t>
      </w:r>
      <w:r w:rsidR="004C7E47">
        <w:rPr>
          <w:rFonts w:ascii="Arial" w:hAnsi="Arial" w:cs="Arial"/>
        </w:rPr>
        <w:t xml:space="preserve"> with which </w:t>
      </w:r>
      <w:r w:rsidR="000C338E">
        <w:rPr>
          <w:rFonts w:ascii="Arial" w:hAnsi="Arial" w:cs="Arial"/>
        </w:rPr>
        <w:t>such</w:t>
      </w:r>
      <w:r w:rsidR="004C7E47">
        <w:rPr>
          <w:rFonts w:ascii="Arial" w:hAnsi="Arial" w:cs="Arial"/>
        </w:rPr>
        <w:t xml:space="preserve"> employee is associated has the same meaning assigned in Section 1-79 of the Code of Ethics to the phrase “business with which he is associated”.  (See </w:t>
      </w:r>
      <w:r w:rsidR="000C338E" w:rsidRPr="000C338E">
        <w:rPr>
          <w:rFonts w:ascii="Arial" w:hAnsi="Arial" w:cs="Arial"/>
        </w:rPr>
        <w:t>Statutory</w:t>
      </w:r>
      <w:r w:rsidR="004C7E47" w:rsidRPr="000C338E">
        <w:rPr>
          <w:rFonts w:ascii="Arial" w:hAnsi="Arial" w:cs="Arial"/>
        </w:rPr>
        <w:t xml:space="preserve"> References</w:t>
      </w:r>
      <w:r w:rsidR="004C7E47">
        <w:rPr>
          <w:rFonts w:ascii="Arial" w:hAnsi="Arial" w:cs="Arial"/>
        </w:rPr>
        <w:t xml:space="preserve"> below</w:t>
      </w:r>
      <w:r w:rsidR="002B50F6">
        <w:rPr>
          <w:rFonts w:ascii="Arial" w:hAnsi="Arial" w:cs="Arial"/>
        </w:rPr>
        <w:t>,</w:t>
      </w:r>
      <w:r w:rsidR="00D61073">
        <w:rPr>
          <w:rFonts w:ascii="Arial" w:hAnsi="Arial" w:cs="Arial"/>
        </w:rPr>
        <w:t xml:space="preserve"> Section 1-79(b)</w:t>
      </w:r>
      <w:r w:rsidR="000C338E">
        <w:rPr>
          <w:rFonts w:ascii="Arial" w:hAnsi="Arial" w:cs="Arial"/>
        </w:rPr>
        <w:t>.</w:t>
      </w:r>
      <w:r w:rsidR="004C7E47">
        <w:rPr>
          <w:rFonts w:ascii="Arial" w:hAnsi="Arial" w:cs="Arial"/>
        </w:rPr>
        <w:t>)</w:t>
      </w:r>
    </w:p>
    <w:p w:rsidR="004C7E47" w:rsidRDefault="004C7E47" w:rsidP="007D7000">
      <w:pPr>
        <w:rPr>
          <w:rFonts w:ascii="Arial" w:hAnsi="Arial" w:cs="Arial"/>
        </w:rPr>
      </w:pPr>
    </w:p>
    <w:p w:rsidR="007B70A2" w:rsidRPr="00F34382" w:rsidRDefault="002C0563" w:rsidP="007D7000">
      <w:pPr>
        <w:rPr>
          <w:rFonts w:ascii="Arial" w:hAnsi="Arial" w:cs="Arial"/>
        </w:rPr>
      </w:pPr>
      <w:r>
        <w:rPr>
          <w:rFonts w:ascii="Arial" w:hAnsi="Arial" w:cs="Arial"/>
        </w:rPr>
        <w:t>For these purposes, CI may post a “</w:t>
      </w:r>
      <w:r w:rsidR="00786984">
        <w:rPr>
          <w:rFonts w:ascii="Arial" w:hAnsi="Arial" w:cs="Arial"/>
        </w:rPr>
        <w:t>restricted</w:t>
      </w:r>
      <w:r>
        <w:rPr>
          <w:rFonts w:ascii="Arial" w:hAnsi="Arial" w:cs="Arial"/>
        </w:rPr>
        <w:t xml:space="preserve"> list” of companies in which employees may not invest and may require employees </w:t>
      </w:r>
      <w:r w:rsidR="00786984">
        <w:rPr>
          <w:rFonts w:ascii="Arial" w:hAnsi="Arial" w:cs="Arial"/>
        </w:rPr>
        <w:t>to</w:t>
      </w:r>
      <w:r>
        <w:rPr>
          <w:rFonts w:ascii="Arial" w:hAnsi="Arial" w:cs="Arial"/>
        </w:rPr>
        <w:t xml:space="preserve"> disclose outside business interests.  </w:t>
      </w:r>
      <w:r w:rsidR="007D7000" w:rsidRPr="00F34382">
        <w:rPr>
          <w:rFonts w:ascii="Arial" w:hAnsi="Arial" w:cs="Arial"/>
        </w:rPr>
        <w:t xml:space="preserve">The rules of conduct in these matters may </w:t>
      </w:r>
      <w:r w:rsidR="008F6C2F">
        <w:rPr>
          <w:rFonts w:ascii="Arial" w:hAnsi="Arial" w:cs="Arial"/>
        </w:rPr>
        <w:t xml:space="preserve">also </w:t>
      </w:r>
      <w:r w:rsidR="007D7000" w:rsidRPr="00F34382">
        <w:rPr>
          <w:rFonts w:ascii="Arial" w:hAnsi="Arial" w:cs="Arial"/>
        </w:rPr>
        <w:t>be covered in more detail in the CI Employee Manual</w:t>
      </w:r>
      <w:r w:rsidR="00847F07">
        <w:rPr>
          <w:rFonts w:ascii="Arial" w:hAnsi="Arial" w:cs="Arial"/>
        </w:rPr>
        <w:t>.</w:t>
      </w:r>
    </w:p>
    <w:p w:rsidR="008B00E2" w:rsidRPr="00F34382" w:rsidRDefault="008B00E2" w:rsidP="007B70A2">
      <w:pPr>
        <w:rPr>
          <w:rFonts w:ascii="Arial" w:hAnsi="Arial" w:cs="Arial"/>
        </w:rPr>
      </w:pPr>
    </w:p>
    <w:p w:rsidR="00BB7429" w:rsidRDefault="00BB7429" w:rsidP="007B70A2">
      <w:pPr>
        <w:rPr>
          <w:rFonts w:ascii="Arial" w:hAnsi="Arial" w:cs="Arial"/>
        </w:rPr>
      </w:pPr>
    </w:p>
    <w:p w:rsidR="00BB7429" w:rsidRPr="00BB7429" w:rsidRDefault="00BB7429" w:rsidP="00BB7429">
      <w:pPr>
        <w:keepNext/>
        <w:rPr>
          <w:rFonts w:ascii="Arial" w:hAnsi="Arial" w:cs="Arial"/>
          <w:b/>
        </w:rPr>
      </w:pPr>
      <w:r w:rsidRPr="00BB7429">
        <w:rPr>
          <w:rFonts w:ascii="Arial" w:hAnsi="Arial" w:cs="Arial"/>
          <w:b/>
        </w:rPr>
        <w:t>IV.</w:t>
      </w:r>
      <w:r w:rsidRPr="00BB7429">
        <w:rPr>
          <w:rFonts w:ascii="Arial" w:hAnsi="Arial" w:cs="Arial"/>
          <w:b/>
        </w:rPr>
        <w:tab/>
      </w:r>
      <w:r w:rsidR="00760F46" w:rsidRPr="00BB7429">
        <w:rPr>
          <w:rFonts w:ascii="Arial" w:hAnsi="Arial" w:cs="Arial"/>
          <w:b/>
          <w:u w:val="single"/>
        </w:rPr>
        <w:t>Post</w:t>
      </w:r>
      <w:r w:rsidRPr="00BB7429">
        <w:rPr>
          <w:rFonts w:ascii="Arial" w:hAnsi="Arial" w:cs="Arial"/>
          <w:b/>
          <w:u w:val="single"/>
        </w:rPr>
        <w:t>-State Employment Restrictions</w:t>
      </w:r>
    </w:p>
    <w:p w:rsidR="00BB7429" w:rsidRDefault="00BB7429" w:rsidP="00BB7429">
      <w:pPr>
        <w:keepNext/>
        <w:rPr>
          <w:rFonts w:ascii="Arial" w:hAnsi="Arial" w:cs="Arial"/>
        </w:rPr>
      </w:pPr>
    </w:p>
    <w:p w:rsidR="00847F07" w:rsidRDefault="008B00E2" w:rsidP="007B70A2">
      <w:pPr>
        <w:rPr>
          <w:rFonts w:ascii="Arial" w:hAnsi="Arial" w:cs="Arial"/>
        </w:rPr>
      </w:pPr>
      <w:r w:rsidRPr="00F34382">
        <w:rPr>
          <w:rFonts w:ascii="Arial" w:hAnsi="Arial" w:cs="Arial"/>
        </w:rPr>
        <w:t>Employees leaving Connecticut Innovations are required to comply with the Code of Ethics provisions pertaining to post-</w:t>
      </w:r>
      <w:r w:rsidR="00CB2266">
        <w:rPr>
          <w:rFonts w:ascii="Arial" w:hAnsi="Arial" w:cs="Arial"/>
        </w:rPr>
        <w:t xml:space="preserve">state </w:t>
      </w:r>
      <w:r w:rsidRPr="00F34382">
        <w:rPr>
          <w:rFonts w:ascii="Arial" w:hAnsi="Arial" w:cs="Arial"/>
        </w:rPr>
        <w:t>employment</w:t>
      </w:r>
      <w:r w:rsidR="008F6C2F">
        <w:rPr>
          <w:rFonts w:ascii="Arial" w:hAnsi="Arial" w:cs="Arial"/>
        </w:rPr>
        <w:t>, which are commonly known as the “revolving door” provisions</w:t>
      </w:r>
      <w:r w:rsidRPr="00F34382">
        <w:rPr>
          <w:rFonts w:ascii="Arial" w:hAnsi="Arial" w:cs="Arial"/>
        </w:rPr>
        <w:t xml:space="preserve">.  </w:t>
      </w:r>
      <w:r w:rsidR="00786984">
        <w:rPr>
          <w:rFonts w:ascii="Arial" w:hAnsi="Arial" w:cs="Arial"/>
        </w:rPr>
        <w:t xml:space="preserve">For example, there are restrictions on accepting employment with a party to certain contracts (which would include contracts relating to investments or other financial assistance) if </w:t>
      </w:r>
      <w:r w:rsidR="002B50F6">
        <w:rPr>
          <w:rFonts w:ascii="Arial" w:hAnsi="Arial" w:cs="Arial"/>
        </w:rPr>
        <w:t xml:space="preserve">the employee or official </w:t>
      </w:r>
      <w:r w:rsidR="00786984">
        <w:rPr>
          <w:rFonts w:ascii="Arial" w:hAnsi="Arial" w:cs="Arial"/>
        </w:rPr>
        <w:t>were involved in the negotiation or award of the contract</w:t>
      </w:r>
      <w:r w:rsidR="002B50F6">
        <w:rPr>
          <w:rFonts w:ascii="Arial" w:hAnsi="Arial" w:cs="Arial"/>
        </w:rPr>
        <w:t>,</w:t>
      </w:r>
      <w:r w:rsidR="00786984">
        <w:rPr>
          <w:rFonts w:ascii="Arial" w:hAnsi="Arial" w:cs="Arial"/>
        </w:rPr>
        <w:t xml:space="preserve"> and </w:t>
      </w:r>
      <w:r w:rsidR="002B50F6">
        <w:rPr>
          <w:rFonts w:ascii="Arial" w:hAnsi="Arial" w:cs="Arial"/>
        </w:rPr>
        <w:t xml:space="preserve">restrictions </w:t>
      </w:r>
      <w:r w:rsidR="00786984">
        <w:rPr>
          <w:rFonts w:ascii="Arial" w:hAnsi="Arial" w:cs="Arial"/>
        </w:rPr>
        <w:t xml:space="preserve">on representing other parties before CI during the one-year period following departure from state service.  </w:t>
      </w:r>
      <w:r w:rsidR="006A6E52" w:rsidRPr="00F34382">
        <w:rPr>
          <w:rFonts w:ascii="Arial" w:hAnsi="Arial" w:cs="Arial"/>
        </w:rPr>
        <w:t>Employees</w:t>
      </w:r>
      <w:r w:rsidRPr="00F34382">
        <w:rPr>
          <w:rFonts w:ascii="Arial" w:hAnsi="Arial" w:cs="Arial"/>
        </w:rPr>
        <w:t xml:space="preserve"> should familiarize </w:t>
      </w:r>
      <w:r w:rsidR="006A6E52" w:rsidRPr="00F34382">
        <w:rPr>
          <w:rFonts w:ascii="Arial" w:hAnsi="Arial" w:cs="Arial"/>
        </w:rPr>
        <w:t>them</w:t>
      </w:r>
      <w:r w:rsidRPr="00F34382">
        <w:rPr>
          <w:rFonts w:ascii="Arial" w:hAnsi="Arial" w:cs="Arial"/>
        </w:rPr>
        <w:t>sel</w:t>
      </w:r>
      <w:r w:rsidR="006A6E52" w:rsidRPr="00F34382">
        <w:rPr>
          <w:rFonts w:ascii="Arial" w:hAnsi="Arial" w:cs="Arial"/>
        </w:rPr>
        <w:t>ves</w:t>
      </w:r>
      <w:r w:rsidRPr="00F34382">
        <w:rPr>
          <w:rFonts w:ascii="Arial" w:hAnsi="Arial" w:cs="Arial"/>
        </w:rPr>
        <w:t xml:space="preserve"> with the statutes pertaining to post-</w:t>
      </w:r>
      <w:r w:rsidR="00CB2266">
        <w:rPr>
          <w:rFonts w:ascii="Arial" w:hAnsi="Arial" w:cs="Arial"/>
        </w:rPr>
        <w:t xml:space="preserve">state </w:t>
      </w:r>
      <w:r w:rsidRPr="00F34382">
        <w:rPr>
          <w:rFonts w:ascii="Arial" w:hAnsi="Arial" w:cs="Arial"/>
        </w:rPr>
        <w:t xml:space="preserve">employment.  They can be found at C.G.S. Section 1-84a and 1-84b.  </w:t>
      </w:r>
      <w:r w:rsidR="002B50F6">
        <w:rPr>
          <w:rFonts w:ascii="Arial" w:hAnsi="Arial" w:cs="Arial"/>
        </w:rPr>
        <w:t xml:space="preserve">(See Statutory References below.)  </w:t>
      </w:r>
      <w:r w:rsidR="006A6E52" w:rsidRPr="00F34382">
        <w:rPr>
          <w:rFonts w:ascii="Arial" w:hAnsi="Arial" w:cs="Arial"/>
        </w:rPr>
        <w:t>You may access the</w:t>
      </w:r>
      <w:r w:rsidR="008E5BCA" w:rsidRPr="00F34382">
        <w:rPr>
          <w:rFonts w:ascii="Arial" w:hAnsi="Arial" w:cs="Arial"/>
        </w:rPr>
        <w:t>se</w:t>
      </w:r>
      <w:r w:rsidR="006A6E52" w:rsidRPr="00F34382">
        <w:rPr>
          <w:rFonts w:ascii="Arial" w:hAnsi="Arial" w:cs="Arial"/>
        </w:rPr>
        <w:t xml:space="preserve"> statutes </w:t>
      </w:r>
      <w:r w:rsidR="00F76EA1">
        <w:rPr>
          <w:rFonts w:ascii="Arial" w:hAnsi="Arial" w:cs="Arial"/>
        </w:rPr>
        <w:t xml:space="preserve">on the Office of State Ethics website at </w:t>
      </w:r>
      <w:hyperlink r:id="rId9" w:history="1">
        <w:r w:rsidR="00BE1E64" w:rsidRPr="005D177B">
          <w:rPr>
            <w:rStyle w:val="Hyperlink"/>
            <w:rFonts w:ascii="Arial" w:hAnsi="Arial" w:cs="Arial"/>
          </w:rPr>
          <w:t>www.ct.gov/ethics</w:t>
        </w:r>
      </w:hyperlink>
      <w:r w:rsidR="00F76EA1">
        <w:rPr>
          <w:rFonts w:ascii="Arial" w:hAnsi="Arial" w:cs="Arial"/>
        </w:rPr>
        <w:t xml:space="preserve"> by clicking on "Statutes and Regulations"</w:t>
      </w:r>
      <w:r w:rsidR="006E7D3F">
        <w:rPr>
          <w:rFonts w:ascii="Arial" w:hAnsi="Arial" w:cs="Arial"/>
        </w:rPr>
        <w:t>.</w:t>
      </w:r>
      <w:r w:rsidR="006A6E52" w:rsidRPr="00F34382">
        <w:rPr>
          <w:rFonts w:ascii="Arial" w:hAnsi="Arial" w:cs="Arial"/>
        </w:rPr>
        <w:t xml:space="preserve"> </w:t>
      </w:r>
      <w:r w:rsidR="008E5BCA" w:rsidRPr="00F34382">
        <w:rPr>
          <w:rFonts w:ascii="Arial" w:hAnsi="Arial" w:cs="Arial"/>
        </w:rPr>
        <w:t xml:space="preserve"> </w:t>
      </w:r>
      <w:r w:rsidRPr="00F34382">
        <w:rPr>
          <w:rFonts w:ascii="Arial" w:hAnsi="Arial" w:cs="Arial"/>
        </w:rPr>
        <w:t xml:space="preserve">A summary of these requirements is included in the “Guide to the Code of Ethics for Public Officials and State Employees” attached to this ethics </w:t>
      </w:r>
      <w:r w:rsidR="00F07AA9" w:rsidRPr="00F34382">
        <w:rPr>
          <w:rFonts w:ascii="Arial" w:hAnsi="Arial" w:cs="Arial"/>
        </w:rPr>
        <w:t>policy</w:t>
      </w:r>
      <w:r w:rsidR="004B0756">
        <w:rPr>
          <w:rFonts w:ascii="Arial" w:hAnsi="Arial" w:cs="Arial"/>
        </w:rPr>
        <w:t>.</w:t>
      </w:r>
    </w:p>
    <w:p w:rsidR="008B00E2" w:rsidRPr="00F34382" w:rsidRDefault="008B00E2" w:rsidP="007B70A2">
      <w:pPr>
        <w:rPr>
          <w:rFonts w:ascii="Arial" w:hAnsi="Arial" w:cs="Arial"/>
        </w:rPr>
      </w:pPr>
    </w:p>
    <w:p w:rsidR="004D6C66" w:rsidRPr="00F34382" w:rsidRDefault="004D6C66" w:rsidP="007B70A2">
      <w:pPr>
        <w:rPr>
          <w:rFonts w:ascii="Arial" w:hAnsi="Arial" w:cs="Arial"/>
        </w:rPr>
      </w:pPr>
      <w:r w:rsidRPr="00F34382">
        <w:rPr>
          <w:rFonts w:ascii="Arial" w:hAnsi="Arial" w:cs="Arial"/>
        </w:rPr>
        <w:t>Before an employee leaves the employment of Connecticut Innovations, an exit interview will be conducted by our Ethi</w:t>
      </w:r>
      <w:r w:rsidR="00AD2579">
        <w:rPr>
          <w:rFonts w:ascii="Arial" w:hAnsi="Arial" w:cs="Arial"/>
        </w:rPr>
        <w:t>cs Liaison Officer</w:t>
      </w:r>
      <w:r w:rsidR="004A0F72">
        <w:rPr>
          <w:rFonts w:ascii="Arial" w:hAnsi="Arial" w:cs="Arial"/>
        </w:rPr>
        <w:t xml:space="preserve"> </w:t>
      </w:r>
      <w:r w:rsidR="00AD2579">
        <w:rPr>
          <w:rFonts w:ascii="Arial" w:hAnsi="Arial" w:cs="Arial"/>
        </w:rPr>
        <w:t>(Christopher Baisden)</w:t>
      </w:r>
      <w:r w:rsidRPr="00F34382">
        <w:rPr>
          <w:rFonts w:ascii="Arial" w:hAnsi="Arial" w:cs="Arial"/>
        </w:rPr>
        <w:t>.  The purpose of this exit interview will be to individually review potential issues relating to post-Connect</w:t>
      </w:r>
      <w:r w:rsidR="004301D9">
        <w:rPr>
          <w:rFonts w:ascii="Arial" w:hAnsi="Arial" w:cs="Arial"/>
        </w:rPr>
        <w:t>icut Innovations employment.</w:t>
      </w:r>
    </w:p>
    <w:p w:rsidR="00782397" w:rsidRDefault="00782397" w:rsidP="007B70A2">
      <w:pPr>
        <w:rPr>
          <w:rFonts w:ascii="Arial" w:hAnsi="Arial" w:cs="Arial"/>
        </w:rPr>
      </w:pPr>
    </w:p>
    <w:p w:rsidR="00B9353F" w:rsidRPr="00F34382" w:rsidRDefault="00B9353F" w:rsidP="007B70A2">
      <w:pPr>
        <w:rPr>
          <w:rFonts w:ascii="Arial" w:hAnsi="Arial" w:cs="Arial"/>
        </w:rPr>
      </w:pPr>
    </w:p>
    <w:p w:rsidR="00B9353F" w:rsidRPr="00B9353F" w:rsidRDefault="00B9353F" w:rsidP="00B9353F">
      <w:pPr>
        <w:keepNext/>
        <w:rPr>
          <w:rFonts w:ascii="Arial" w:hAnsi="Arial" w:cs="Arial"/>
          <w:b/>
        </w:rPr>
      </w:pPr>
      <w:r w:rsidRPr="00B9353F">
        <w:rPr>
          <w:rFonts w:ascii="Arial" w:hAnsi="Arial" w:cs="Arial"/>
          <w:b/>
        </w:rPr>
        <w:t>V.</w:t>
      </w:r>
      <w:r w:rsidRPr="00B9353F">
        <w:rPr>
          <w:rFonts w:ascii="Arial" w:hAnsi="Arial" w:cs="Arial"/>
          <w:b/>
        </w:rPr>
        <w:tab/>
      </w:r>
      <w:r w:rsidRPr="00B9353F">
        <w:rPr>
          <w:rFonts w:ascii="Arial" w:hAnsi="Arial" w:cs="Arial"/>
          <w:b/>
          <w:u w:val="single"/>
        </w:rPr>
        <w:t>Other Matters</w:t>
      </w:r>
    </w:p>
    <w:p w:rsidR="00B9353F" w:rsidRDefault="00B9353F" w:rsidP="00B9353F">
      <w:pPr>
        <w:keepNext/>
        <w:rPr>
          <w:rFonts w:ascii="Arial" w:hAnsi="Arial" w:cs="Arial"/>
        </w:rPr>
      </w:pPr>
    </w:p>
    <w:p w:rsidR="004D6C66" w:rsidRPr="00F34382" w:rsidRDefault="004D6C66" w:rsidP="007B70A2">
      <w:pPr>
        <w:rPr>
          <w:rFonts w:ascii="Arial" w:hAnsi="Arial" w:cs="Arial"/>
        </w:rPr>
      </w:pPr>
      <w:r w:rsidRPr="00F34382">
        <w:rPr>
          <w:rFonts w:ascii="Arial" w:hAnsi="Arial" w:cs="Arial"/>
        </w:rPr>
        <w:t xml:space="preserve">The </w:t>
      </w:r>
      <w:r w:rsidR="00BE1E64">
        <w:rPr>
          <w:rFonts w:ascii="Arial" w:hAnsi="Arial" w:cs="Arial"/>
        </w:rPr>
        <w:t>B</w:t>
      </w:r>
      <w:r w:rsidRPr="00F34382">
        <w:rPr>
          <w:rFonts w:ascii="Arial" w:hAnsi="Arial" w:cs="Arial"/>
        </w:rPr>
        <w:t>oard of Connecticut Innovations continues to have well justified faith in the integrity of and ethical conduct of employees and officials of Connecticut Innovations.  It is understood however, that breaches of this ethics policy may require disciplinary action</w:t>
      </w:r>
      <w:r w:rsidR="00F721F8">
        <w:rPr>
          <w:rFonts w:ascii="Arial" w:hAnsi="Arial" w:cs="Arial"/>
        </w:rPr>
        <w:t>, including but not limited to dismissal from CI,</w:t>
      </w:r>
      <w:r w:rsidRPr="00F34382">
        <w:rPr>
          <w:rFonts w:ascii="Arial" w:hAnsi="Arial" w:cs="Arial"/>
        </w:rPr>
        <w:t xml:space="preserve"> in addition to sanctions provided by state law.  Such sanctions are to be applied as appropriate with the approval of the Connecticut Innovations Board of Directors.</w:t>
      </w:r>
    </w:p>
    <w:p w:rsidR="004D6C66" w:rsidRPr="00F34382" w:rsidRDefault="004D6C66" w:rsidP="007B70A2">
      <w:pPr>
        <w:rPr>
          <w:rFonts w:ascii="Arial" w:hAnsi="Arial" w:cs="Arial"/>
        </w:rPr>
      </w:pPr>
    </w:p>
    <w:p w:rsidR="006A337E" w:rsidRDefault="007B70A2" w:rsidP="007B70A2">
      <w:r w:rsidRPr="00F34382">
        <w:rPr>
          <w:rFonts w:ascii="Arial" w:hAnsi="Arial" w:cs="Arial"/>
        </w:rPr>
        <w:t xml:space="preserve">It is the responsibility of each employee and official to inquire of the </w:t>
      </w:r>
      <w:r w:rsidR="00782397" w:rsidRPr="00F34382">
        <w:rPr>
          <w:rFonts w:ascii="Arial" w:hAnsi="Arial" w:cs="Arial"/>
        </w:rPr>
        <w:t>Ethics Liaison Offic</w:t>
      </w:r>
      <w:r w:rsidR="00DE1F87" w:rsidRPr="00F34382">
        <w:rPr>
          <w:rFonts w:ascii="Arial" w:hAnsi="Arial" w:cs="Arial"/>
        </w:rPr>
        <w:t xml:space="preserve">er or the </w:t>
      </w:r>
      <w:r w:rsidR="006F6E91">
        <w:rPr>
          <w:rFonts w:ascii="Arial" w:hAnsi="Arial" w:cs="Arial"/>
        </w:rPr>
        <w:t xml:space="preserve">Office of </w:t>
      </w:r>
      <w:r w:rsidR="00DE1F87" w:rsidRPr="00F34382">
        <w:rPr>
          <w:rFonts w:ascii="Arial" w:hAnsi="Arial" w:cs="Arial"/>
        </w:rPr>
        <w:t xml:space="preserve">State Ethics at 860.566.4472 </w:t>
      </w:r>
      <w:r w:rsidRPr="00F34382">
        <w:rPr>
          <w:rFonts w:ascii="Arial" w:hAnsi="Arial" w:cs="Arial"/>
        </w:rPr>
        <w:t>should any question arise concerning his or her conduct.</w:t>
      </w:r>
    </w:p>
    <w:p w:rsidR="006A337E" w:rsidRDefault="006A337E" w:rsidP="007B70A2"/>
    <w:p w:rsidR="002B798E" w:rsidRDefault="002B798E" w:rsidP="007B70A2"/>
    <w:p w:rsidR="006E7D3F" w:rsidRDefault="00DC589C" w:rsidP="00DC589C">
      <w:pPr>
        <w:keepNext/>
        <w:rPr>
          <w:rFonts w:ascii="Arial" w:hAnsi="Arial" w:cs="Arial"/>
          <w:b/>
          <w:u w:val="single"/>
        </w:rPr>
      </w:pPr>
      <w:r w:rsidRPr="00DC589C">
        <w:rPr>
          <w:rFonts w:ascii="Arial" w:hAnsi="Arial" w:cs="Arial"/>
          <w:b/>
        </w:rPr>
        <w:t>VI.</w:t>
      </w:r>
      <w:r w:rsidRPr="00DC589C">
        <w:rPr>
          <w:rFonts w:ascii="Arial" w:hAnsi="Arial" w:cs="Arial"/>
          <w:b/>
        </w:rPr>
        <w:tab/>
      </w:r>
      <w:r w:rsidR="006E7D3F">
        <w:rPr>
          <w:rFonts w:ascii="Arial" w:hAnsi="Arial" w:cs="Arial"/>
          <w:b/>
          <w:u w:val="single"/>
        </w:rPr>
        <w:t>Statutory References</w:t>
      </w:r>
    </w:p>
    <w:p w:rsidR="006E7D3F" w:rsidRPr="006E7D3F" w:rsidRDefault="006E7D3F" w:rsidP="00DC589C">
      <w:pPr>
        <w:keepNext/>
        <w:rPr>
          <w:rFonts w:ascii="Arial" w:hAnsi="Arial" w:cs="Arial"/>
          <w:b/>
          <w:u w:val="single"/>
        </w:rPr>
      </w:pPr>
    </w:p>
    <w:p w:rsidR="009E4D1A" w:rsidRPr="006E7D3F" w:rsidRDefault="006A337E" w:rsidP="007B70A2">
      <w:pPr>
        <w:rPr>
          <w:rFonts w:ascii="Arial" w:hAnsi="Arial" w:cs="Courier New"/>
        </w:rPr>
      </w:pPr>
      <w:r w:rsidRPr="006E7D3F">
        <w:rPr>
          <w:rFonts w:ascii="Arial" w:hAnsi="Arial" w:cs="Courier New"/>
        </w:rPr>
        <w:t>Sec.</w:t>
      </w:r>
      <w:r w:rsidRPr="006E7D3F">
        <w:rPr>
          <w:rFonts w:ascii="Arial" w:hAnsi="Arial" w:cs="Courier New"/>
          <w:b/>
          <w:bCs/>
        </w:rPr>
        <w:t xml:space="preserve"> </w:t>
      </w:r>
      <w:r w:rsidRPr="006E7D3F">
        <w:rPr>
          <w:rFonts w:ascii="Arial" w:hAnsi="Arial" w:cs="Courier New"/>
        </w:rPr>
        <w:t>1-79.</w:t>
      </w:r>
      <w:r w:rsidR="008750E5">
        <w:rPr>
          <w:rFonts w:ascii="Arial" w:hAnsi="Arial" w:cs="Courier New"/>
        </w:rPr>
        <w:t xml:space="preserve"> </w:t>
      </w:r>
      <w:r w:rsidRPr="000A6C1D">
        <w:rPr>
          <w:rFonts w:ascii="Arial" w:hAnsi="Arial" w:cs="Courier New"/>
          <w:bCs/>
        </w:rPr>
        <w:t xml:space="preserve"> </w:t>
      </w:r>
      <w:r w:rsidRPr="006A1426">
        <w:rPr>
          <w:rFonts w:ascii="Arial" w:hAnsi="Arial" w:cs="Courier New"/>
          <w:u w:val="single"/>
        </w:rPr>
        <w:t>Definitions</w:t>
      </w:r>
      <w:r w:rsidRPr="006E7D3F">
        <w:rPr>
          <w:rFonts w:ascii="Arial" w:hAnsi="Arial" w:cs="Courier New"/>
        </w:rPr>
        <w:t>.</w:t>
      </w:r>
      <w:r w:rsidR="006A1426">
        <w:rPr>
          <w:rFonts w:ascii="Arial" w:hAnsi="Arial" w:cs="Courier New"/>
        </w:rPr>
        <w:t xml:space="preserve"> </w:t>
      </w:r>
      <w:r w:rsidRPr="000A6C1D">
        <w:rPr>
          <w:rFonts w:ascii="Arial" w:hAnsi="Arial" w:cs="Courier New"/>
          <w:bCs/>
        </w:rPr>
        <w:t xml:space="preserve"> </w:t>
      </w:r>
      <w:r w:rsidRPr="006E7D3F">
        <w:rPr>
          <w:rFonts w:ascii="Arial" w:hAnsi="Arial" w:cs="Courier New"/>
        </w:rPr>
        <w:t>The following terms, when used in this part, shall have the following meanings unless the context otherwise requires:</w:t>
      </w:r>
    </w:p>
    <w:p w:rsidR="009E4D1A" w:rsidRPr="006E7D3F" w:rsidRDefault="009E4D1A" w:rsidP="007B70A2">
      <w:pPr>
        <w:rPr>
          <w:rFonts w:ascii="Arial" w:hAnsi="Arial" w:cs="Courier New"/>
        </w:rPr>
      </w:pPr>
    </w:p>
    <w:p w:rsidR="0061344C" w:rsidRPr="007D2620" w:rsidRDefault="0060441E" w:rsidP="007B70A2">
      <w:pPr>
        <w:rPr>
          <w:rFonts w:ascii="Arial" w:hAnsi="Arial" w:cs="Arial"/>
        </w:rPr>
      </w:pPr>
      <w:r w:rsidRPr="007D2620">
        <w:rPr>
          <w:rFonts w:ascii="Arial" w:hAnsi="Arial" w:cs="Arial"/>
        </w:rPr>
        <w:t>(b)</w:t>
      </w:r>
      <w:r w:rsidRPr="007D2620">
        <w:rPr>
          <w:rFonts w:ascii="Arial" w:hAnsi="Arial" w:cs="Arial"/>
          <w:b/>
        </w:rPr>
        <w:t xml:space="preserve"> </w:t>
      </w:r>
      <w:r w:rsidR="007D2620" w:rsidRPr="007D2620">
        <w:rPr>
          <w:rFonts w:ascii="Arial" w:hAnsi="Arial" w:cs="Arial"/>
        </w:rPr>
        <w:t>"Business with which he is associated" means any sole proprietorship, partnership, firm, corporation, trust or other entity through which business for profit or not for profit is conducted in which the public official or state employee or member of his immediate family is a director, officer, owner, limited or general partner, beneficiary of a trust or holder of stock constituting five per cent or more of the total outstanding stock of any class, provided, a public official or state employee, or member of his immediate family, shall not be deemed to be associated with a not for profit entity solely by virtue of the fact that the public official or state employee or member of his immediate family is an unpaid director or officer of the not for profit entity. "Officer" refers only to the president, executive or senior vice president or treasurer of such business.</w:t>
      </w:r>
    </w:p>
    <w:p w:rsidR="0061344C" w:rsidRPr="007D2620" w:rsidRDefault="0061344C" w:rsidP="007B70A2">
      <w:pPr>
        <w:rPr>
          <w:rFonts w:ascii="Arial" w:hAnsi="Arial" w:cs="Arial"/>
        </w:rPr>
      </w:pPr>
    </w:p>
    <w:p w:rsidR="007D2620" w:rsidRPr="007D2620" w:rsidRDefault="007D2620" w:rsidP="00BB39A6">
      <w:pPr>
        <w:pStyle w:val="LCOBillText"/>
        <w:spacing w:line="240" w:lineRule="auto"/>
        <w:ind w:firstLine="0"/>
        <w:jc w:val="left"/>
        <w:rPr>
          <w:rFonts w:ascii="Arial" w:hAnsi="Arial" w:cs="Arial"/>
        </w:rPr>
      </w:pPr>
      <w:r w:rsidRPr="007D2620">
        <w:rPr>
          <w:rFonts w:ascii="Arial" w:hAnsi="Arial" w:cs="Arial"/>
        </w:rPr>
        <w:t>(e)</w:t>
      </w:r>
      <w:r w:rsidRPr="007D2620">
        <w:rPr>
          <w:rFonts w:ascii="Arial" w:hAnsi="Arial" w:cs="Arial"/>
          <w:b/>
        </w:rPr>
        <w:t xml:space="preserve"> </w:t>
      </w:r>
      <w:r w:rsidRPr="007D2620">
        <w:rPr>
          <w:rFonts w:ascii="Arial" w:hAnsi="Arial" w:cs="Arial"/>
        </w:rPr>
        <w:t>"Gift" means anything of value, which is directly and personally received, unless consideration of equal or greater value is given in return. "Gift" shall not include:</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(1)</w:t>
      </w:r>
      <w:r w:rsidRPr="007D2620">
        <w:rPr>
          <w:rFonts w:ascii="Arial" w:hAnsi="Arial" w:cs="Arial"/>
          <w:b/>
        </w:rPr>
        <w:t xml:space="preserve"> </w:t>
      </w:r>
      <w:r w:rsidRPr="007D2620">
        <w:rPr>
          <w:rFonts w:ascii="Arial" w:hAnsi="Arial" w:cs="Arial"/>
        </w:rPr>
        <w:t>A political contribution otherwise reported as required by law or a donation or payment as described in subdivision (9) or (10) of subsection (b) of section 9-601a;</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(2)</w:t>
      </w:r>
      <w:r w:rsidRPr="007D2620">
        <w:rPr>
          <w:rFonts w:ascii="Arial" w:hAnsi="Arial" w:cs="Arial"/>
          <w:b/>
        </w:rPr>
        <w:t xml:space="preserve"> </w:t>
      </w:r>
      <w:r w:rsidRPr="007D2620">
        <w:rPr>
          <w:rFonts w:ascii="Arial" w:hAnsi="Arial" w:cs="Arial"/>
        </w:rPr>
        <w:t xml:space="preserve">Services provided by persons volunteering their time, if provided </w:t>
      </w:r>
      <w:r w:rsidRPr="007D2620">
        <w:rPr>
          <w:rFonts w:ascii="Arial" w:eastAsia="MS Mincho" w:hAnsi="Arial" w:cs="Arial"/>
        </w:rPr>
        <w:t>to aid or promote the success or defeat of any political party, any candidate or candidates for public office or the position of convention delegate or town committee member or any referendum question</w:t>
      </w:r>
      <w:r w:rsidRPr="007D2620">
        <w:rPr>
          <w:rFonts w:ascii="Arial" w:hAnsi="Arial" w:cs="Arial"/>
        </w:rPr>
        <w:t>;</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lastRenderedPageBreak/>
        <w:t>(3)</w:t>
      </w:r>
      <w:r w:rsidRPr="007D2620">
        <w:rPr>
          <w:rFonts w:ascii="Arial" w:hAnsi="Arial" w:cs="Arial"/>
          <w:b/>
        </w:rPr>
        <w:t xml:space="preserve"> </w:t>
      </w:r>
      <w:r w:rsidRPr="007D2620">
        <w:rPr>
          <w:rFonts w:ascii="Arial" w:hAnsi="Arial" w:cs="Arial"/>
        </w:rPr>
        <w:t>A commercially reasonable loan made on terms not more favorable than loans made in the ordinary course of business;</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(4)</w:t>
      </w:r>
      <w:r w:rsidRPr="007D2620">
        <w:rPr>
          <w:rFonts w:ascii="Arial" w:hAnsi="Arial" w:cs="Arial"/>
          <w:b/>
        </w:rPr>
        <w:t xml:space="preserve"> </w:t>
      </w:r>
      <w:r w:rsidRPr="007D2620">
        <w:rPr>
          <w:rFonts w:ascii="Arial" w:hAnsi="Arial" w:cs="Arial"/>
        </w:rPr>
        <w:t xml:space="preserve">A gift received from (A) an individual's spouse, </w:t>
      </w:r>
      <w:r w:rsidR="000206E4" w:rsidRPr="007D2620">
        <w:rPr>
          <w:rFonts w:ascii="Arial" w:hAnsi="Arial" w:cs="Arial"/>
        </w:rPr>
        <w:t>fiancé</w:t>
      </w:r>
      <w:r w:rsidRPr="007D2620">
        <w:rPr>
          <w:rFonts w:ascii="Arial" w:hAnsi="Arial" w:cs="Arial"/>
        </w:rPr>
        <w:t xml:space="preserve"> or </w:t>
      </w:r>
      <w:r w:rsidR="000206E4" w:rsidRPr="007D2620">
        <w:rPr>
          <w:rFonts w:ascii="Arial" w:hAnsi="Arial" w:cs="Arial"/>
        </w:rPr>
        <w:t>fiancée</w:t>
      </w:r>
      <w:r w:rsidRPr="007D2620">
        <w:rPr>
          <w:rFonts w:ascii="Arial" w:hAnsi="Arial" w:cs="Arial"/>
        </w:rPr>
        <w:t>, (B) the parent, brother or sister of such spouse or such individual, or (C) the child of such individual or the spouse of such child;</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(5)</w:t>
      </w:r>
      <w:r w:rsidRPr="007D2620">
        <w:rPr>
          <w:rFonts w:ascii="Arial" w:hAnsi="Arial" w:cs="Arial"/>
          <w:b/>
        </w:rPr>
        <w:t xml:space="preserve"> </w:t>
      </w:r>
      <w:r w:rsidRPr="007D2620">
        <w:rPr>
          <w:rFonts w:ascii="Arial" w:hAnsi="Arial" w:cs="Arial"/>
        </w:rPr>
        <w:t>Goods or services (A) which are provided to a state agency or quasi-public agency (i) for use on state or quasi-public agency property, or (ii) that support an event, and (B) which facilitate state or quasi-public agency action or functions. As used in this subdivision, "state property" means (i) property owned by the state or a quasi-public agency, or (ii) property leased to a state agency or quasi-public agency;</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(6)</w:t>
      </w:r>
      <w:r w:rsidRPr="007D2620">
        <w:rPr>
          <w:rFonts w:ascii="Arial" w:hAnsi="Arial" w:cs="Arial"/>
          <w:b/>
        </w:rPr>
        <w:t xml:space="preserve"> </w:t>
      </w:r>
      <w:r w:rsidRPr="007D2620">
        <w:rPr>
          <w:rFonts w:ascii="Arial" w:hAnsi="Arial" w:cs="Arial"/>
        </w:rPr>
        <w:t>A certificate, plaque or other ceremonial award costing less than one hundred dollars;</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(7)</w:t>
      </w:r>
      <w:r w:rsidRPr="007D2620">
        <w:rPr>
          <w:rFonts w:ascii="Arial" w:hAnsi="Arial" w:cs="Arial"/>
          <w:b/>
        </w:rPr>
        <w:t xml:space="preserve"> </w:t>
      </w:r>
      <w:r w:rsidRPr="007D2620">
        <w:rPr>
          <w:rFonts w:ascii="Arial" w:hAnsi="Arial" w:cs="Arial"/>
        </w:rPr>
        <w:t>A rebate, discount or promotional item available to the general public;</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(8)</w:t>
      </w:r>
      <w:r w:rsidRPr="007D2620">
        <w:rPr>
          <w:rFonts w:ascii="Arial" w:hAnsi="Arial" w:cs="Arial"/>
          <w:b/>
        </w:rPr>
        <w:t xml:space="preserve"> </w:t>
      </w:r>
      <w:r w:rsidRPr="007D2620">
        <w:rPr>
          <w:rFonts w:ascii="Arial" w:hAnsi="Arial" w:cs="Arial"/>
        </w:rPr>
        <w:t>Printed or recorded informational material germane to state action or functions;</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(9)</w:t>
      </w:r>
      <w:r w:rsidRPr="007D2620">
        <w:rPr>
          <w:rFonts w:ascii="Arial" w:hAnsi="Arial" w:cs="Arial"/>
          <w:b/>
        </w:rPr>
        <w:t xml:space="preserve"> </w:t>
      </w:r>
      <w:r w:rsidRPr="007D2620">
        <w:rPr>
          <w:rFonts w:ascii="Arial" w:hAnsi="Arial" w:cs="Arial"/>
        </w:rPr>
        <w:t>Food or beverage or both, costing less than fifty dollars in the aggregate per recipient in a calendar year, and consumed on an occasion or occasions at which the person paying, directly or indirectly, for the food or beverage, or his representative, is in attendance;</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(10)</w:t>
      </w:r>
      <w:r w:rsidRPr="007D2620">
        <w:rPr>
          <w:rFonts w:ascii="Arial" w:hAnsi="Arial" w:cs="Arial"/>
          <w:b/>
        </w:rPr>
        <w:t xml:space="preserve"> </w:t>
      </w:r>
      <w:r w:rsidRPr="007D2620">
        <w:rPr>
          <w:rFonts w:ascii="Arial" w:hAnsi="Arial" w:cs="Arial"/>
        </w:rPr>
        <w:t>Food or beverage or both, costing less than fifty dollars per person and consumed at a publicly noticed legislative reception to which all members of the General Assembly are invited and which is hosted not more than once in any calendar year by a lobbyist or business organization. For the purposes of such limit, (A) a reception hosted by a lobbyist who is an individual shall be deemed to have also been hosted by the business organization which he owns or is employed by, and (B) a reception hosted by a business organization shall be deemed to have also been hosted by all owners and employees of the business organization who are lobbyists. In making the calculation for the purposes of such fifty-dollar limit, the donor shall divide the amount spent on food and beverage by the number of persons whom the donor reasonably expects to attend the reception;</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(11)</w:t>
      </w:r>
      <w:r w:rsidRPr="007D2620">
        <w:rPr>
          <w:rFonts w:ascii="Arial" w:hAnsi="Arial" w:cs="Arial"/>
          <w:b/>
        </w:rPr>
        <w:t xml:space="preserve"> </w:t>
      </w:r>
      <w:r w:rsidRPr="007D2620">
        <w:rPr>
          <w:rFonts w:ascii="Arial" w:hAnsi="Arial" w:cs="Arial"/>
        </w:rPr>
        <w:t>Food or beverage or both, costing less than fifty dollars per person and consumed at a publicly noticed reception to which all members of the General Assembly from a region of the state are invited and which is hosted not more than once in any calendar year by a lobbyist or business organization. For the purposes of such limit, (A) a reception hosted by a lobbyist who is an individual shall be deemed to have also been hosted by the business organization which he owns or is employed by, and (B) a reception hosted by a business organization shall be deemed to have also been hosted by all owners and employees of the business organization who are lobbyists. In making the calculation for the purposes of such fifty-dollar limit, the donor shall divide the amount spent on food and beverage by the number of persons whom the donor reasonably expects to attend the reception. As used in this subdivision, "region of the state" means the established geographic service area of the organization hosting the reception;</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lastRenderedPageBreak/>
        <w:t>(12)</w:t>
      </w:r>
      <w:r w:rsidRPr="007D2620">
        <w:rPr>
          <w:rFonts w:ascii="Arial" w:hAnsi="Arial" w:cs="Arial"/>
          <w:b/>
        </w:rPr>
        <w:t xml:space="preserve"> </w:t>
      </w:r>
      <w:r w:rsidRPr="007D2620">
        <w:rPr>
          <w:rFonts w:ascii="Arial" w:hAnsi="Arial" w:cs="Arial"/>
        </w:rPr>
        <w:t>A gift, including but not limited to, food or beverage or both, provided by an individual for the celebration of a major life event</w:t>
      </w:r>
      <w:r w:rsidR="00F311AC">
        <w:rPr>
          <w:rFonts w:ascii="Arial" w:hAnsi="Arial" w:cs="Arial"/>
        </w:rPr>
        <w:t xml:space="preserve"> </w:t>
      </w:r>
      <w:r w:rsidR="00F311AC" w:rsidRPr="00F311AC">
        <w:rPr>
          <w:rFonts w:ascii="Arial" w:hAnsi="Arial" w:cs="Arial"/>
          <w:b/>
        </w:rPr>
        <w:t>[Not an available exception; see Section 1-84(m) below]</w:t>
      </w:r>
      <w:r w:rsidRPr="007D2620">
        <w:rPr>
          <w:rFonts w:ascii="Arial" w:hAnsi="Arial" w:cs="Arial"/>
        </w:rPr>
        <w:t>;</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(13)</w:t>
      </w:r>
      <w:r w:rsidRPr="007D2620">
        <w:rPr>
          <w:rFonts w:ascii="Arial" w:hAnsi="Arial" w:cs="Arial"/>
          <w:b/>
        </w:rPr>
        <w:t xml:space="preserve"> </w:t>
      </w:r>
      <w:r w:rsidRPr="007D2620">
        <w:rPr>
          <w:rFonts w:ascii="Arial" w:hAnsi="Arial" w:cs="Arial"/>
        </w:rPr>
        <w:t xml:space="preserve">Gifts costing less than one hundred dollars in the aggregate or food or beverage provided at a hospitality suite at a meeting or conference of an interstate legislative association, by a person who is not a registrant or is not doing business with the state of </w:t>
      </w:r>
      <w:smartTag w:uri="urn:schemas-microsoft-com:office:smarttags" w:element="place">
        <w:smartTag w:uri="urn:schemas-microsoft-com:office:smarttags" w:element="State">
          <w:r w:rsidRPr="007D2620">
            <w:rPr>
              <w:rFonts w:ascii="Arial" w:hAnsi="Arial" w:cs="Arial"/>
            </w:rPr>
            <w:t>Connecticut</w:t>
          </w:r>
        </w:smartTag>
      </w:smartTag>
      <w:r w:rsidRPr="007D2620">
        <w:rPr>
          <w:rFonts w:ascii="Arial" w:hAnsi="Arial" w:cs="Arial"/>
        </w:rPr>
        <w:t>;</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(14)</w:t>
      </w:r>
      <w:r w:rsidRPr="007D2620">
        <w:rPr>
          <w:rFonts w:ascii="Arial" w:hAnsi="Arial" w:cs="Arial"/>
          <w:b/>
        </w:rPr>
        <w:t xml:space="preserve"> </w:t>
      </w:r>
      <w:r w:rsidRPr="007D2620">
        <w:rPr>
          <w:rFonts w:ascii="Arial" w:hAnsi="Arial" w:cs="Arial"/>
        </w:rPr>
        <w:t>Admission to a charitable or civic event, including food and beverage provided at such event, but excluding lodging or travel expenses, at which a public official or state employee participates in his official capacity, provided such admission is provided by the primary sponsoring entity;</w:t>
      </w:r>
    </w:p>
    <w:p w:rsidR="007D2620" w:rsidRPr="007D2620" w:rsidRDefault="007D2620" w:rsidP="00BB39A6">
      <w:pPr>
        <w:pStyle w:val="LCOBillText"/>
        <w:spacing w:line="240" w:lineRule="auto"/>
        <w:jc w:val="left"/>
        <w:rPr>
          <w:rFonts w:ascii="Arial" w:hAnsi="Arial" w:cs="Arial"/>
          <w:b/>
        </w:rPr>
      </w:pPr>
      <w:r w:rsidRPr="007D2620">
        <w:rPr>
          <w:rFonts w:ascii="Arial" w:hAnsi="Arial" w:cs="Arial"/>
        </w:rPr>
        <w:t>(15)</w:t>
      </w:r>
      <w:r w:rsidRPr="007D2620">
        <w:rPr>
          <w:rFonts w:ascii="Arial" w:hAnsi="Arial" w:cs="Arial"/>
          <w:b/>
        </w:rPr>
        <w:t xml:space="preserve"> </w:t>
      </w:r>
      <w:r w:rsidRPr="007D2620">
        <w:rPr>
          <w:rFonts w:ascii="Arial" w:hAnsi="Arial" w:cs="Arial"/>
        </w:rPr>
        <w:t>Anything of value provided by an employer of (A) a public official, (B) a state employee, or (C) a spouse of a public official or state employee, to such official, employee or spouse, provided such benefits are customarily and ordinarily provided to others in similar circumstances;</w:t>
      </w:r>
    </w:p>
    <w:p w:rsidR="007D2620" w:rsidRPr="007D2620" w:rsidRDefault="007D2620" w:rsidP="00BB39A6">
      <w:pPr>
        <w:pStyle w:val="LCOBillText"/>
        <w:spacing w:line="240" w:lineRule="auto"/>
        <w:jc w:val="left"/>
        <w:rPr>
          <w:rFonts w:ascii="Arial" w:hAnsi="Arial" w:cs="Arial"/>
        </w:rPr>
      </w:pPr>
      <w:r w:rsidRPr="007D2620">
        <w:rPr>
          <w:rFonts w:ascii="Arial" w:hAnsi="Arial" w:cs="Arial"/>
        </w:rPr>
        <w:t>(16)</w:t>
      </w:r>
      <w:r w:rsidRPr="007D2620">
        <w:rPr>
          <w:rFonts w:ascii="Arial" w:hAnsi="Arial" w:cs="Arial"/>
          <w:b/>
        </w:rPr>
        <w:t xml:space="preserve"> </w:t>
      </w:r>
      <w:r w:rsidRPr="007D2620">
        <w:rPr>
          <w:rFonts w:ascii="Arial" w:hAnsi="Arial" w:cs="Arial"/>
        </w:rPr>
        <w:t>Anything having a value of not more than ten dollars, provided the aggregate value of all things provided by a donor to a recipient under this subdivision in any calendar year shall not exceed fifty dollars; or</w:t>
      </w:r>
    </w:p>
    <w:p w:rsidR="009E4D1A" w:rsidRPr="007D2620" w:rsidRDefault="007D2620" w:rsidP="00141D45">
      <w:pPr>
        <w:pStyle w:val="NormalWeb"/>
        <w:ind w:firstLine="288"/>
        <w:rPr>
          <w:rFonts w:ascii="Arial" w:hAnsi="Arial" w:cs="Arial"/>
        </w:rPr>
      </w:pPr>
      <w:r w:rsidRPr="007D2620">
        <w:rPr>
          <w:rFonts w:ascii="Arial" w:hAnsi="Arial" w:cs="Arial"/>
        </w:rPr>
        <w:t>(17) Training that is provided by a vendor for a product purchased by a state or quasi-public agency which is offered to all customers of such vendor.</w:t>
      </w:r>
    </w:p>
    <w:p w:rsidR="006E7D3F" w:rsidRPr="000F6E70" w:rsidRDefault="009E4D1A" w:rsidP="00503A35">
      <w:pPr>
        <w:keepNext/>
        <w:rPr>
          <w:rFonts w:ascii="Arial" w:hAnsi="Arial"/>
          <w:u w:val="single"/>
        </w:rPr>
      </w:pPr>
      <w:r w:rsidRPr="000F6E70">
        <w:rPr>
          <w:rFonts w:ascii="Arial" w:hAnsi="Arial"/>
          <w:u w:val="single"/>
        </w:rPr>
        <w:t>Section 1-84  Prohibited Activities</w:t>
      </w:r>
    </w:p>
    <w:p w:rsidR="009E4D1A" w:rsidRPr="006E7D3F" w:rsidRDefault="009E4D1A" w:rsidP="00503A35">
      <w:pPr>
        <w:keepNext/>
        <w:rPr>
          <w:rFonts w:ascii="Arial" w:hAnsi="Arial"/>
        </w:rPr>
      </w:pPr>
    </w:p>
    <w:p w:rsidR="007B70A2" w:rsidRPr="006E7D3F" w:rsidRDefault="009E4D1A" w:rsidP="007B70A2">
      <w:pPr>
        <w:rPr>
          <w:rFonts w:ascii="Arial" w:hAnsi="Arial"/>
        </w:rPr>
      </w:pPr>
      <w:r w:rsidRPr="006E7D3F">
        <w:rPr>
          <w:rFonts w:ascii="Arial" w:hAnsi="Arial" w:cs="Courier New"/>
        </w:rPr>
        <w:t>(m)</w:t>
      </w:r>
      <w:r w:rsidRPr="006E7D3F">
        <w:rPr>
          <w:rFonts w:ascii="Arial" w:hAnsi="Arial" w:cs="Courier New"/>
          <w:b/>
          <w:bCs/>
        </w:rPr>
        <w:t xml:space="preserve"> </w:t>
      </w:r>
      <w:r w:rsidRPr="006E7D3F">
        <w:rPr>
          <w:rFonts w:ascii="Arial" w:hAnsi="Arial" w:cs="Courier New"/>
        </w:rPr>
        <w:t>No public official or state employee shall knowingly accept, directly or indirectly, any gift, as defined in subsection (e) of section 1-79, from any person the official or employee knows or has reason to know: (1) Is doing business with or seeking to do business with the department or agency in which the official or employee is employed; (2) is engaged in activities which are directly regulated by such department or agency; or (3) is prequalified under section 4a-100. No person shall knowingly give, directly or indirectly, any gift or gifts in violation of this provision. For the purposes of this subsection, the exclusion to the term "gift" in subdivision (12) of subsection (e) of section 1-79 for a gift for the celebration of a major life event shall not apply.</w:t>
      </w:r>
      <w:r w:rsidRPr="006E7D3F">
        <w:rPr>
          <w:rFonts w:ascii="Arial" w:hAnsi="Arial" w:cs="Courier New"/>
          <w:b/>
          <w:bCs/>
        </w:rPr>
        <w:t xml:space="preserve"> </w:t>
      </w:r>
      <w:r w:rsidRPr="006E7D3F">
        <w:rPr>
          <w:rFonts w:ascii="Arial" w:hAnsi="Arial" w:cs="Courier New"/>
        </w:rPr>
        <w:t xml:space="preserve">Any person prohibited from making a gift under this subsection shall report to the State </w:t>
      </w:r>
      <w:smartTag w:uri="urn:schemas-microsoft-com:office:smarttags" w:element="PersonName">
        <w:r w:rsidRPr="006E7D3F">
          <w:rPr>
            <w:rFonts w:ascii="Arial" w:hAnsi="Arial" w:cs="Courier New"/>
          </w:rPr>
          <w:t xml:space="preserve">Ethics Commission </w:t>
        </w:r>
      </w:smartTag>
      <w:r w:rsidRPr="006E7D3F">
        <w:rPr>
          <w:rFonts w:ascii="Arial" w:hAnsi="Arial" w:cs="Courier New"/>
        </w:rPr>
        <w:t>any solicitation of a gift from such person by a state employee or public official.</w:t>
      </w:r>
    </w:p>
    <w:p w:rsidR="007B70A2" w:rsidRPr="002B50F6" w:rsidRDefault="007B70A2" w:rsidP="007B70A2">
      <w:pPr>
        <w:rPr>
          <w:rFonts w:ascii="Arial" w:hAnsi="Arial" w:cs="Arial"/>
        </w:rPr>
      </w:pPr>
    </w:p>
    <w:p w:rsidR="002B50F6" w:rsidRPr="002B50F6" w:rsidRDefault="002B50F6" w:rsidP="00503A35">
      <w:pPr>
        <w:keepNext/>
        <w:tabs>
          <w:tab w:val="left" w:pos="-532"/>
          <w:tab w:val="left" w:pos="0"/>
          <w:tab w:val="left" w:pos="576"/>
        </w:tabs>
        <w:suppressAutoHyphens/>
        <w:rPr>
          <w:rFonts w:ascii="Arial" w:hAnsi="Arial" w:cs="Arial"/>
          <w:u w:val="single"/>
        </w:rPr>
      </w:pPr>
      <w:r w:rsidRPr="002B50F6">
        <w:rPr>
          <w:rFonts w:ascii="Arial" w:hAnsi="Arial" w:cs="Arial"/>
          <w:u w:val="single"/>
        </w:rPr>
        <w:t>Section</w:t>
      </w:r>
      <w:r w:rsidRPr="002B50F6">
        <w:rPr>
          <w:rFonts w:ascii="Arial" w:hAnsi="Arial" w:cs="Arial"/>
          <w:b/>
          <w:u w:val="single"/>
        </w:rPr>
        <w:t xml:space="preserve"> </w:t>
      </w:r>
      <w:r w:rsidRPr="002B50F6">
        <w:rPr>
          <w:rFonts w:ascii="Arial" w:hAnsi="Arial" w:cs="Arial"/>
          <w:u w:val="single"/>
        </w:rPr>
        <w:t>1-84a.</w:t>
      </w:r>
      <w:r w:rsidRPr="002B50F6">
        <w:rPr>
          <w:rFonts w:ascii="Arial" w:hAnsi="Arial" w:cs="Arial"/>
          <w:b/>
          <w:u w:val="single"/>
        </w:rPr>
        <w:t xml:space="preserve"> </w:t>
      </w:r>
      <w:r w:rsidRPr="002B50F6">
        <w:rPr>
          <w:rFonts w:ascii="Arial" w:hAnsi="Arial" w:cs="Arial"/>
          <w:u w:val="single"/>
        </w:rPr>
        <w:t>Disclosure or use of confidential information</w:t>
      </w:r>
      <w:r>
        <w:rPr>
          <w:rFonts w:ascii="Arial" w:hAnsi="Arial" w:cs="Arial"/>
          <w:u w:val="single"/>
        </w:rPr>
        <w:t xml:space="preserve"> by former official or employee</w:t>
      </w:r>
    </w:p>
    <w:p w:rsidR="002B50F6" w:rsidRPr="002B50F6" w:rsidRDefault="002B50F6" w:rsidP="00503A35">
      <w:pPr>
        <w:keepNext/>
        <w:tabs>
          <w:tab w:val="left" w:pos="-532"/>
          <w:tab w:val="left" w:pos="0"/>
          <w:tab w:val="left" w:pos="576"/>
        </w:tabs>
        <w:suppressAutoHyphens/>
        <w:rPr>
          <w:rFonts w:ascii="Arial" w:hAnsi="Arial" w:cs="Arial"/>
        </w:rPr>
      </w:pPr>
    </w:p>
    <w:p w:rsidR="002B50F6" w:rsidRDefault="002B50F6" w:rsidP="002B50F6">
      <w:pPr>
        <w:tabs>
          <w:tab w:val="left" w:pos="-532"/>
          <w:tab w:val="left" w:pos="0"/>
          <w:tab w:val="left" w:pos="576"/>
        </w:tabs>
        <w:suppressAutoHyphens/>
        <w:rPr>
          <w:rFonts w:ascii="Arial" w:hAnsi="Arial" w:cs="Arial"/>
        </w:rPr>
      </w:pPr>
      <w:r w:rsidRPr="002B50F6">
        <w:rPr>
          <w:rFonts w:ascii="Arial" w:hAnsi="Arial" w:cs="Arial"/>
        </w:rPr>
        <w:t>No former executive or legislative branch or quasi-public agency public official or state employee shall disclose or use confidential information acquired in the course of and by reason of his official duties, for financial gain</w:t>
      </w:r>
      <w:r w:rsidR="00503A35">
        <w:rPr>
          <w:rFonts w:ascii="Arial" w:hAnsi="Arial" w:cs="Arial"/>
        </w:rPr>
        <w:t xml:space="preserve"> for himself or another person.</w:t>
      </w:r>
    </w:p>
    <w:p w:rsidR="00503A35" w:rsidRPr="00503A35" w:rsidRDefault="00503A35" w:rsidP="002B50F6">
      <w:pPr>
        <w:tabs>
          <w:tab w:val="left" w:pos="-532"/>
          <w:tab w:val="left" w:pos="0"/>
          <w:tab w:val="left" w:pos="576"/>
        </w:tabs>
        <w:suppressAutoHyphens/>
        <w:rPr>
          <w:rFonts w:ascii="Arial" w:hAnsi="Arial" w:cs="Arial"/>
        </w:rPr>
      </w:pPr>
    </w:p>
    <w:p w:rsidR="00503A35" w:rsidRPr="00503A35" w:rsidRDefault="00503A35" w:rsidP="00503A35">
      <w:pPr>
        <w:keepNext/>
        <w:rPr>
          <w:rFonts w:ascii="Arial" w:hAnsi="Arial" w:cs="Arial"/>
          <w:u w:val="single"/>
        </w:rPr>
      </w:pPr>
      <w:r w:rsidRPr="00503A35">
        <w:rPr>
          <w:rFonts w:ascii="Arial" w:hAnsi="Arial" w:cs="Arial"/>
          <w:u w:val="single"/>
        </w:rPr>
        <w:lastRenderedPageBreak/>
        <w:t>Sec.</w:t>
      </w:r>
      <w:r w:rsidRPr="00503A35">
        <w:rPr>
          <w:rFonts w:ascii="Arial" w:hAnsi="Arial" w:cs="Arial"/>
          <w:b/>
          <w:u w:val="single"/>
        </w:rPr>
        <w:t xml:space="preserve"> </w:t>
      </w:r>
      <w:r w:rsidRPr="00503A35">
        <w:rPr>
          <w:rFonts w:ascii="Arial" w:hAnsi="Arial" w:cs="Arial"/>
          <w:u w:val="single"/>
        </w:rPr>
        <w:t>1-84b.</w:t>
      </w:r>
      <w:r w:rsidRPr="00503A35">
        <w:rPr>
          <w:rFonts w:ascii="Arial" w:hAnsi="Arial" w:cs="Arial"/>
          <w:b/>
          <w:u w:val="single"/>
        </w:rPr>
        <w:t xml:space="preserve"> </w:t>
      </w:r>
      <w:r w:rsidRPr="00503A35">
        <w:rPr>
          <w:rFonts w:ascii="Arial" w:hAnsi="Arial" w:cs="Arial"/>
          <w:u w:val="single"/>
        </w:rPr>
        <w:t>Certain activities restricted after leaving public office or employment</w:t>
      </w:r>
    </w:p>
    <w:p w:rsidR="00503A35" w:rsidRDefault="00503A35" w:rsidP="00503A35">
      <w:pPr>
        <w:keepNext/>
        <w:ind w:firstLine="576"/>
        <w:rPr>
          <w:rFonts w:ascii="Arial" w:hAnsi="Arial" w:cs="Arial"/>
        </w:rPr>
      </w:pPr>
    </w:p>
    <w:p w:rsidR="00503A35" w:rsidRPr="00503A35" w:rsidRDefault="00503A35" w:rsidP="00EB0C2A">
      <w:pPr>
        <w:rPr>
          <w:rFonts w:ascii="Arial" w:hAnsi="Arial" w:cs="Arial"/>
        </w:rPr>
      </w:pPr>
      <w:r w:rsidRPr="00503A35">
        <w:rPr>
          <w:rFonts w:ascii="Arial" w:hAnsi="Arial" w:cs="Arial"/>
        </w:rPr>
        <w:t>(a) No former executive branch or quasi-public agency public official or state employee shall represent anyone other than the state, concerning any particular matter (1)</w:t>
      </w:r>
      <w:r>
        <w:rPr>
          <w:rFonts w:ascii="Arial" w:hAnsi="Arial" w:cs="Arial"/>
        </w:rPr>
        <w:t> </w:t>
      </w:r>
      <w:r w:rsidRPr="00503A35">
        <w:rPr>
          <w:rFonts w:ascii="Arial" w:hAnsi="Arial" w:cs="Arial"/>
        </w:rPr>
        <w:t>in which he participated personally and substantially while in state service, and (2)</w:t>
      </w:r>
      <w:r>
        <w:rPr>
          <w:rFonts w:ascii="Arial" w:hAnsi="Arial" w:cs="Arial"/>
        </w:rPr>
        <w:t> </w:t>
      </w:r>
      <w:r w:rsidRPr="00503A35">
        <w:rPr>
          <w:rFonts w:ascii="Arial" w:hAnsi="Arial" w:cs="Arial"/>
        </w:rPr>
        <w:t>in which the state has a substantial interest.</w:t>
      </w:r>
    </w:p>
    <w:p w:rsidR="00503A35" w:rsidRPr="00503A35" w:rsidRDefault="00503A35" w:rsidP="00503A35">
      <w:pPr>
        <w:rPr>
          <w:rFonts w:ascii="Arial" w:hAnsi="Arial" w:cs="Arial"/>
        </w:rPr>
      </w:pPr>
    </w:p>
    <w:p w:rsidR="00503A35" w:rsidRPr="00503A35" w:rsidRDefault="00503A35" w:rsidP="00EB0C2A">
      <w:pPr>
        <w:rPr>
          <w:rFonts w:ascii="Arial" w:hAnsi="Arial" w:cs="Arial"/>
        </w:rPr>
      </w:pPr>
      <w:r w:rsidRPr="00503A35">
        <w:rPr>
          <w:rFonts w:ascii="Arial" w:hAnsi="Arial" w:cs="Arial"/>
        </w:rPr>
        <w:t>(b)</w:t>
      </w:r>
      <w:r w:rsidRPr="00503A35">
        <w:rPr>
          <w:rFonts w:ascii="Arial" w:hAnsi="Arial" w:cs="Arial"/>
          <w:b/>
        </w:rPr>
        <w:t xml:space="preserve"> </w:t>
      </w:r>
      <w:r w:rsidRPr="00503A35">
        <w:rPr>
          <w:rFonts w:ascii="Arial" w:hAnsi="Arial" w:cs="Arial"/>
        </w:rPr>
        <w:t>No former executive branch or quasi-public agency public official or state employee shall, for one year after leaving state service, represent anyone, other than the state, for compensation before the department, agency, board, commission, council or office in which he served at the time of his termination of service, concerning any matter in which the state has a substantial interest. The provisions of this subsection shall not apply to an attorney who is a former employee of the Division of Criminal Justice, with respect to any representation in a matter under the jurisdiction of a court.</w:t>
      </w:r>
    </w:p>
    <w:p w:rsidR="00503A35" w:rsidRPr="00503A35" w:rsidRDefault="00503A35" w:rsidP="00503A35">
      <w:pPr>
        <w:rPr>
          <w:rFonts w:ascii="Arial" w:hAnsi="Arial" w:cs="Arial"/>
        </w:rPr>
      </w:pPr>
    </w:p>
    <w:p w:rsidR="00503A35" w:rsidRPr="00503A35" w:rsidRDefault="00503A35" w:rsidP="00EB0C2A">
      <w:pPr>
        <w:rPr>
          <w:rFonts w:ascii="Arial" w:hAnsi="Arial" w:cs="Arial"/>
        </w:rPr>
      </w:pPr>
      <w:r w:rsidRPr="00503A35">
        <w:rPr>
          <w:rFonts w:ascii="Arial" w:hAnsi="Arial" w:cs="Arial"/>
        </w:rPr>
        <w:t>(f)</w:t>
      </w:r>
      <w:r w:rsidRPr="00503A35">
        <w:rPr>
          <w:rFonts w:ascii="Arial" w:hAnsi="Arial" w:cs="Arial"/>
          <w:b/>
        </w:rPr>
        <w:t xml:space="preserve"> </w:t>
      </w:r>
      <w:r w:rsidRPr="00503A35">
        <w:rPr>
          <w:rFonts w:ascii="Arial" w:hAnsi="Arial" w:cs="Arial"/>
        </w:rPr>
        <w:t>No former public official or state employee (1) who participated substantially in the negotiation or award of (A) a state contract valued at an amount of fifty thousand dollars or more, or (B) a written agreement for the approval of a payroll deduction slot described in section 3-123g, or (2) who supervised the negotiation or award of such a contract or agreement, shall accept employment with a party to the contract or agreement other than the state for a period of one year after his resignation from his state office or position if his resignation occurs less than one year after the contract or agreement is signed.</w:t>
      </w:r>
    </w:p>
    <w:p w:rsidR="00503A35" w:rsidRPr="00503A35" w:rsidRDefault="00503A35" w:rsidP="00503A35">
      <w:pPr>
        <w:rPr>
          <w:rFonts w:ascii="Arial" w:hAnsi="Arial" w:cs="Arial"/>
        </w:rPr>
      </w:pPr>
    </w:p>
    <w:p w:rsidR="00503A35" w:rsidRPr="00503A35" w:rsidRDefault="00503A35" w:rsidP="00EB0C2A">
      <w:pPr>
        <w:rPr>
          <w:rFonts w:ascii="Arial" w:hAnsi="Arial" w:cs="Arial"/>
        </w:rPr>
      </w:pPr>
      <w:r w:rsidRPr="00503A35">
        <w:rPr>
          <w:rFonts w:ascii="Arial" w:hAnsi="Arial" w:cs="Arial"/>
        </w:rPr>
        <w:t>(g)</w:t>
      </w:r>
      <w:r w:rsidRPr="00503A35">
        <w:rPr>
          <w:rFonts w:ascii="Arial" w:hAnsi="Arial" w:cs="Arial"/>
          <w:b/>
        </w:rPr>
        <w:t xml:space="preserve"> </w:t>
      </w:r>
      <w:r w:rsidRPr="00503A35">
        <w:rPr>
          <w:rFonts w:ascii="Arial" w:hAnsi="Arial" w:cs="Arial"/>
        </w:rPr>
        <w:t>No member or director of a quasi-public agency who participates substantially in the negotiation or award of a contract valued at an amount of fifty thousand dollars or more, or who supervised the negotiation or award of such a contract, shall seek, accept, or hold employment with a party to the contract for a period of one year after the signing of the contract.</w:t>
      </w:r>
    </w:p>
    <w:p w:rsidR="00503A35" w:rsidRPr="00503A35" w:rsidRDefault="00503A35" w:rsidP="00503A35">
      <w:pPr>
        <w:rPr>
          <w:rFonts w:ascii="Arial" w:hAnsi="Arial" w:cs="Arial"/>
        </w:rPr>
      </w:pPr>
    </w:p>
    <w:p w:rsidR="00503A35" w:rsidRPr="00503A35" w:rsidRDefault="00503A35" w:rsidP="00503A35">
      <w:pPr>
        <w:rPr>
          <w:rFonts w:ascii="Arial" w:hAnsi="Arial" w:cs="Arial"/>
        </w:rPr>
      </w:pPr>
    </w:p>
    <w:p w:rsidR="00503A35" w:rsidRPr="00503A35" w:rsidRDefault="00503A35" w:rsidP="00503A35">
      <w:pPr>
        <w:rPr>
          <w:rFonts w:ascii="Arial" w:hAnsi="Arial" w:cs="Arial"/>
        </w:rPr>
      </w:pPr>
    </w:p>
    <w:p w:rsidR="00503A35" w:rsidRPr="002B50F6" w:rsidRDefault="00503A35" w:rsidP="002B50F6">
      <w:pPr>
        <w:tabs>
          <w:tab w:val="left" w:pos="-532"/>
          <w:tab w:val="left" w:pos="0"/>
          <w:tab w:val="left" w:pos="576"/>
        </w:tabs>
        <w:suppressAutoHyphens/>
        <w:rPr>
          <w:rFonts w:ascii="Arial" w:hAnsi="Arial" w:cs="Arial"/>
        </w:rPr>
      </w:pPr>
    </w:p>
    <w:p w:rsidR="000A6C1D" w:rsidRPr="002B50F6" w:rsidRDefault="000A6C1D" w:rsidP="007B70A2">
      <w:pPr>
        <w:rPr>
          <w:rFonts w:ascii="Arial" w:hAnsi="Arial" w:cs="Arial"/>
        </w:rPr>
      </w:pPr>
    </w:p>
    <w:p w:rsidR="000A6C1D" w:rsidRDefault="000A6C1D" w:rsidP="007B70A2"/>
    <w:p w:rsidR="00293B15" w:rsidRPr="00293B15" w:rsidRDefault="00293B15" w:rsidP="007B70A2">
      <w:pPr>
        <w:rPr>
          <w:rFonts w:ascii="Arial" w:hAnsi="Arial" w:cs="Arial"/>
          <w:sz w:val="18"/>
          <w:szCs w:val="18"/>
        </w:rPr>
      </w:pPr>
      <w:r w:rsidRPr="00293B15">
        <w:rPr>
          <w:rFonts w:ascii="Arial" w:hAnsi="Arial" w:cs="Arial"/>
          <w:sz w:val="18"/>
          <w:szCs w:val="18"/>
        </w:rPr>
        <w:t>476133 v.0</w:t>
      </w:r>
      <w:r w:rsidR="00F8591B">
        <w:rPr>
          <w:rFonts w:ascii="Arial" w:hAnsi="Arial" w:cs="Arial"/>
          <w:sz w:val="18"/>
          <w:szCs w:val="18"/>
        </w:rPr>
        <w:t>3</w:t>
      </w:r>
      <w:r w:rsidRPr="00293B15">
        <w:rPr>
          <w:rFonts w:ascii="Arial" w:hAnsi="Arial" w:cs="Arial"/>
          <w:sz w:val="18"/>
          <w:szCs w:val="18"/>
        </w:rPr>
        <w:t xml:space="preserve"> S1</w:t>
      </w:r>
    </w:p>
    <w:sectPr w:rsidR="00293B15" w:rsidRPr="00293B15" w:rsidSect="001F45C3">
      <w:footerReference w:type="default" r:id="rId10"/>
      <w:headerReference w:type="first" r:id="rId11"/>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FB" w:rsidRDefault="00AB76FB">
      <w:r>
        <w:separator/>
      </w:r>
    </w:p>
  </w:endnote>
  <w:endnote w:type="continuationSeparator" w:id="0">
    <w:p w:rsidR="00AB76FB" w:rsidRDefault="00AB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1" w:rsidRPr="001F45C3" w:rsidRDefault="00AF34F1" w:rsidP="001F45C3">
    <w:pPr>
      <w:pStyle w:val="Footer"/>
      <w:jc w:val="center"/>
      <w:rPr>
        <w:rFonts w:ascii="Arial" w:hAnsi="Arial" w:cs="Arial"/>
      </w:rPr>
    </w:pPr>
    <w:r w:rsidRPr="001F45C3">
      <w:rPr>
        <w:rFonts w:ascii="Arial" w:hAnsi="Arial" w:cs="Arial"/>
      </w:rPr>
      <w:t xml:space="preserve">- </w:t>
    </w:r>
    <w:r w:rsidRPr="001F45C3">
      <w:rPr>
        <w:rStyle w:val="PageNumber"/>
        <w:rFonts w:ascii="Arial" w:hAnsi="Arial" w:cs="Arial"/>
      </w:rPr>
      <w:fldChar w:fldCharType="begin"/>
    </w:r>
    <w:r w:rsidRPr="001F45C3">
      <w:rPr>
        <w:rStyle w:val="PageNumber"/>
        <w:rFonts w:ascii="Arial" w:hAnsi="Arial" w:cs="Arial"/>
      </w:rPr>
      <w:instrText xml:space="preserve"> PAGE </w:instrText>
    </w:r>
    <w:r w:rsidRPr="001F45C3">
      <w:rPr>
        <w:rStyle w:val="PageNumber"/>
        <w:rFonts w:ascii="Arial" w:hAnsi="Arial" w:cs="Arial"/>
      </w:rPr>
      <w:fldChar w:fldCharType="separate"/>
    </w:r>
    <w:r w:rsidR="006D3CB6">
      <w:rPr>
        <w:rStyle w:val="PageNumber"/>
        <w:rFonts w:ascii="Arial" w:hAnsi="Arial" w:cs="Arial"/>
        <w:noProof/>
      </w:rPr>
      <w:t>6</w:t>
    </w:r>
    <w:r w:rsidRPr="001F45C3">
      <w:rPr>
        <w:rStyle w:val="PageNumber"/>
        <w:rFonts w:ascii="Arial" w:hAnsi="Arial" w:cs="Arial"/>
      </w:rPr>
      <w:fldChar w:fldCharType="end"/>
    </w:r>
    <w:r w:rsidRPr="001F45C3">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FB" w:rsidRDefault="00AB76FB">
      <w:r>
        <w:separator/>
      </w:r>
    </w:p>
  </w:footnote>
  <w:footnote w:type="continuationSeparator" w:id="0">
    <w:p w:rsidR="00AB76FB" w:rsidRDefault="00AB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1" w:rsidRPr="001F45C3" w:rsidRDefault="00AF34F1" w:rsidP="00882468">
    <w:pPr>
      <w:pStyle w:val="Header"/>
      <w:tabs>
        <w:tab w:val="clear" w:pos="4320"/>
      </w:tabs>
      <w:rPr>
        <w:rFonts w:ascii="CG Times" w:hAnsi="CG 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97C"/>
    <w:multiLevelType w:val="hybridMultilevel"/>
    <w:tmpl w:val="1074A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32452"/>
    <w:multiLevelType w:val="hybridMultilevel"/>
    <w:tmpl w:val="B73E3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A2"/>
    <w:rsid w:val="000076C9"/>
    <w:rsid w:val="00011354"/>
    <w:rsid w:val="000206E4"/>
    <w:rsid w:val="000255C5"/>
    <w:rsid w:val="00042F8A"/>
    <w:rsid w:val="0006629D"/>
    <w:rsid w:val="00081B93"/>
    <w:rsid w:val="000A217F"/>
    <w:rsid w:val="000A556B"/>
    <w:rsid w:val="000A6C1D"/>
    <w:rsid w:val="000C338E"/>
    <w:rsid w:val="000E58A8"/>
    <w:rsid w:val="000F6E70"/>
    <w:rsid w:val="00141D45"/>
    <w:rsid w:val="00156391"/>
    <w:rsid w:val="00165640"/>
    <w:rsid w:val="001665DE"/>
    <w:rsid w:val="0017111A"/>
    <w:rsid w:val="00175F3E"/>
    <w:rsid w:val="00184202"/>
    <w:rsid w:val="001C7FE8"/>
    <w:rsid w:val="001F45C3"/>
    <w:rsid w:val="00223FDC"/>
    <w:rsid w:val="002410ED"/>
    <w:rsid w:val="00245C01"/>
    <w:rsid w:val="00246D37"/>
    <w:rsid w:val="00261C45"/>
    <w:rsid w:val="00270205"/>
    <w:rsid w:val="002731B5"/>
    <w:rsid w:val="00293B15"/>
    <w:rsid w:val="002B50F6"/>
    <w:rsid w:val="002B798E"/>
    <w:rsid w:val="002C0563"/>
    <w:rsid w:val="002C0587"/>
    <w:rsid w:val="003956EE"/>
    <w:rsid w:val="003D1CA0"/>
    <w:rsid w:val="004301D9"/>
    <w:rsid w:val="004332F8"/>
    <w:rsid w:val="004473B4"/>
    <w:rsid w:val="00472A9B"/>
    <w:rsid w:val="004A0F72"/>
    <w:rsid w:val="004B0756"/>
    <w:rsid w:val="004C76E6"/>
    <w:rsid w:val="004C7E47"/>
    <w:rsid w:val="004D6C66"/>
    <w:rsid w:val="004D7EE3"/>
    <w:rsid w:val="004E00C2"/>
    <w:rsid w:val="00503A35"/>
    <w:rsid w:val="005328DB"/>
    <w:rsid w:val="00534043"/>
    <w:rsid w:val="005459F1"/>
    <w:rsid w:val="00595944"/>
    <w:rsid w:val="00597051"/>
    <w:rsid w:val="005D3219"/>
    <w:rsid w:val="005F603A"/>
    <w:rsid w:val="0060441E"/>
    <w:rsid w:val="0061344C"/>
    <w:rsid w:val="00631884"/>
    <w:rsid w:val="0063673A"/>
    <w:rsid w:val="00651CCC"/>
    <w:rsid w:val="00675B3C"/>
    <w:rsid w:val="006863B2"/>
    <w:rsid w:val="006944BB"/>
    <w:rsid w:val="006A1426"/>
    <w:rsid w:val="006A337E"/>
    <w:rsid w:val="006A6E52"/>
    <w:rsid w:val="006A7025"/>
    <w:rsid w:val="006D3CB6"/>
    <w:rsid w:val="006D5105"/>
    <w:rsid w:val="006E7D3F"/>
    <w:rsid w:val="006F6E91"/>
    <w:rsid w:val="007347E0"/>
    <w:rsid w:val="007361CA"/>
    <w:rsid w:val="00760F46"/>
    <w:rsid w:val="00782397"/>
    <w:rsid w:val="00786984"/>
    <w:rsid w:val="007B70A2"/>
    <w:rsid w:val="007D2620"/>
    <w:rsid w:val="007D7000"/>
    <w:rsid w:val="00834F50"/>
    <w:rsid w:val="00842170"/>
    <w:rsid w:val="0084719F"/>
    <w:rsid w:val="00847F07"/>
    <w:rsid w:val="00853AD8"/>
    <w:rsid w:val="008750E5"/>
    <w:rsid w:val="00882468"/>
    <w:rsid w:val="008937EA"/>
    <w:rsid w:val="008B00E2"/>
    <w:rsid w:val="008B3B45"/>
    <w:rsid w:val="008C1D82"/>
    <w:rsid w:val="008D1685"/>
    <w:rsid w:val="008E5BCA"/>
    <w:rsid w:val="008F6C2F"/>
    <w:rsid w:val="00910B03"/>
    <w:rsid w:val="009E4D1A"/>
    <w:rsid w:val="00A443AA"/>
    <w:rsid w:val="00A5325C"/>
    <w:rsid w:val="00A866AD"/>
    <w:rsid w:val="00A962D0"/>
    <w:rsid w:val="00AB76FB"/>
    <w:rsid w:val="00AC68C3"/>
    <w:rsid w:val="00AD2579"/>
    <w:rsid w:val="00AD2E37"/>
    <w:rsid w:val="00AF34F1"/>
    <w:rsid w:val="00B14F0D"/>
    <w:rsid w:val="00B2650A"/>
    <w:rsid w:val="00B7028A"/>
    <w:rsid w:val="00B7117A"/>
    <w:rsid w:val="00B91DE7"/>
    <w:rsid w:val="00B9353F"/>
    <w:rsid w:val="00B94280"/>
    <w:rsid w:val="00BB39A6"/>
    <w:rsid w:val="00BB7429"/>
    <w:rsid w:val="00BE08C9"/>
    <w:rsid w:val="00BE1E64"/>
    <w:rsid w:val="00C07301"/>
    <w:rsid w:val="00C10784"/>
    <w:rsid w:val="00C449F7"/>
    <w:rsid w:val="00C85BDB"/>
    <w:rsid w:val="00CB2266"/>
    <w:rsid w:val="00CB4C60"/>
    <w:rsid w:val="00D211D8"/>
    <w:rsid w:val="00D54909"/>
    <w:rsid w:val="00D61073"/>
    <w:rsid w:val="00D9106E"/>
    <w:rsid w:val="00DA5987"/>
    <w:rsid w:val="00DC09FF"/>
    <w:rsid w:val="00DC589C"/>
    <w:rsid w:val="00DE1F87"/>
    <w:rsid w:val="00E16EC3"/>
    <w:rsid w:val="00E23B26"/>
    <w:rsid w:val="00E4503C"/>
    <w:rsid w:val="00E626E5"/>
    <w:rsid w:val="00EB0C2A"/>
    <w:rsid w:val="00EE756E"/>
    <w:rsid w:val="00F07AA9"/>
    <w:rsid w:val="00F138B9"/>
    <w:rsid w:val="00F311AC"/>
    <w:rsid w:val="00F3193E"/>
    <w:rsid w:val="00F3423B"/>
    <w:rsid w:val="00F34382"/>
    <w:rsid w:val="00F44399"/>
    <w:rsid w:val="00F721F8"/>
    <w:rsid w:val="00F76EA1"/>
    <w:rsid w:val="00F8591B"/>
    <w:rsid w:val="00FA518A"/>
    <w:rsid w:val="00FE009D"/>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0A2"/>
    <w:rPr>
      <w:color w:val="0000FF"/>
      <w:u w:val="single"/>
    </w:rPr>
  </w:style>
  <w:style w:type="paragraph" w:styleId="Header">
    <w:name w:val="header"/>
    <w:basedOn w:val="Normal"/>
    <w:rsid w:val="00261C45"/>
    <w:pPr>
      <w:tabs>
        <w:tab w:val="center" w:pos="4320"/>
        <w:tab w:val="right" w:pos="8640"/>
      </w:tabs>
    </w:pPr>
  </w:style>
  <w:style w:type="paragraph" w:styleId="Footer">
    <w:name w:val="footer"/>
    <w:basedOn w:val="Normal"/>
    <w:rsid w:val="00261C45"/>
    <w:pPr>
      <w:tabs>
        <w:tab w:val="center" w:pos="4320"/>
        <w:tab w:val="right" w:pos="8640"/>
      </w:tabs>
    </w:pPr>
  </w:style>
  <w:style w:type="character" w:styleId="FollowedHyperlink">
    <w:name w:val="FollowedHyperlink"/>
    <w:basedOn w:val="DefaultParagraphFont"/>
    <w:rsid w:val="00F3423B"/>
    <w:rPr>
      <w:color w:val="800080"/>
      <w:u w:val="single"/>
    </w:rPr>
  </w:style>
  <w:style w:type="paragraph" w:styleId="NormalWeb">
    <w:name w:val="Normal (Web)"/>
    <w:basedOn w:val="Normal"/>
    <w:rsid w:val="009E4D1A"/>
    <w:pPr>
      <w:spacing w:before="100" w:beforeAutospacing="1" w:after="100" w:afterAutospacing="1"/>
    </w:pPr>
    <w:rPr>
      <w:rFonts w:ascii="Times New Roman" w:hAnsi="Times New Roman"/>
    </w:rPr>
  </w:style>
  <w:style w:type="character" w:styleId="PageNumber">
    <w:name w:val="page number"/>
    <w:basedOn w:val="DefaultParagraphFont"/>
    <w:rsid w:val="001F45C3"/>
  </w:style>
  <w:style w:type="paragraph" w:customStyle="1" w:styleId="LCOBillText">
    <w:name w:val="LCO Bill Text"/>
    <w:basedOn w:val="Normal"/>
    <w:link w:val="LCOBillTextChar"/>
    <w:rsid w:val="007D2620"/>
    <w:pPr>
      <w:widowControl w:val="0"/>
      <w:tabs>
        <w:tab w:val="left" w:pos="5760"/>
        <w:tab w:val="right" w:pos="8460"/>
      </w:tabs>
      <w:spacing w:after="240" w:line="288" w:lineRule="auto"/>
      <w:ind w:firstLine="288"/>
      <w:jc w:val="both"/>
    </w:pPr>
    <w:rPr>
      <w:rFonts w:ascii="Book Antiqua" w:hAnsi="Book Antiqua"/>
      <w:snapToGrid w:val="0"/>
    </w:rPr>
  </w:style>
  <w:style w:type="character" w:styleId="LineNumber">
    <w:name w:val="line number"/>
    <w:basedOn w:val="DefaultParagraphFont"/>
    <w:rsid w:val="007D2620"/>
  </w:style>
  <w:style w:type="character" w:customStyle="1" w:styleId="LCOBillTextChar">
    <w:name w:val="LCO Bill Text Char"/>
    <w:basedOn w:val="DefaultParagraphFont"/>
    <w:link w:val="LCOBillText"/>
    <w:rsid w:val="007D2620"/>
    <w:rPr>
      <w:rFonts w:ascii="Book Antiqua" w:hAnsi="Book Antiqua"/>
      <w:snapToGrid w:val="0"/>
      <w:sz w:val="24"/>
      <w:szCs w:val="24"/>
      <w:lang w:val="en-US" w:eastAsia="en-US" w:bidi="ar-SA"/>
    </w:rPr>
  </w:style>
  <w:style w:type="paragraph" w:styleId="BalloonText">
    <w:name w:val="Balloon Text"/>
    <w:basedOn w:val="Normal"/>
    <w:link w:val="BalloonTextChar"/>
    <w:rsid w:val="00C449F7"/>
    <w:rPr>
      <w:rFonts w:ascii="Tahoma" w:hAnsi="Tahoma" w:cs="Tahoma"/>
      <w:sz w:val="16"/>
      <w:szCs w:val="16"/>
    </w:rPr>
  </w:style>
  <w:style w:type="character" w:customStyle="1" w:styleId="BalloonTextChar">
    <w:name w:val="Balloon Text Char"/>
    <w:basedOn w:val="DefaultParagraphFont"/>
    <w:link w:val="BalloonText"/>
    <w:rsid w:val="00C44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0A2"/>
    <w:rPr>
      <w:color w:val="0000FF"/>
      <w:u w:val="single"/>
    </w:rPr>
  </w:style>
  <w:style w:type="paragraph" w:styleId="Header">
    <w:name w:val="header"/>
    <w:basedOn w:val="Normal"/>
    <w:rsid w:val="00261C45"/>
    <w:pPr>
      <w:tabs>
        <w:tab w:val="center" w:pos="4320"/>
        <w:tab w:val="right" w:pos="8640"/>
      </w:tabs>
    </w:pPr>
  </w:style>
  <w:style w:type="paragraph" w:styleId="Footer">
    <w:name w:val="footer"/>
    <w:basedOn w:val="Normal"/>
    <w:rsid w:val="00261C45"/>
    <w:pPr>
      <w:tabs>
        <w:tab w:val="center" w:pos="4320"/>
        <w:tab w:val="right" w:pos="8640"/>
      </w:tabs>
    </w:pPr>
  </w:style>
  <w:style w:type="character" w:styleId="FollowedHyperlink">
    <w:name w:val="FollowedHyperlink"/>
    <w:basedOn w:val="DefaultParagraphFont"/>
    <w:rsid w:val="00F3423B"/>
    <w:rPr>
      <w:color w:val="800080"/>
      <w:u w:val="single"/>
    </w:rPr>
  </w:style>
  <w:style w:type="paragraph" w:styleId="NormalWeb">
    <w:name w:val="Normal (Web)"/>
    <w:basedOn w:val="Normal"/>
    <w:rsid w:val="009E4D1A"/>
    <w:pPr>
      <w:spacing w:before="100" w:beforeAutospacing="1" w:after="100" w:afterAutospacing="1"/>
    </w:pPr>
    <w:rPr>
      <w:rFonts w:ascii="Times New Roman" w:hAnsi="Times New Roman"/>
    </w:rPr>
  </w:style>
  <w:style w:type="character" w:styleId="PageNumber">
    <w:name w:val="page number"/>
    <w:basedOn w:val="DefaultParagraphFont"/>
    <w:rsid w:val="001F45C3"/>
  </w:style>
  <w:style w:type="paragraph" w:customStyle="1" w:styleId="LCOBillText">
    <w:name w:val="LCO Bill Text"/>
    <w:basedOn w:val="Normal"/>
    <w:link w:val="LCOBillTextChar"/>
    <w:rsid w:val="007D2620"/>
    <w:pPr>
      <w:widowControl w:val="0"/>
      <w:tabs>
        <w:tab w:val="left" w:pos="5760"/>
        <w:tab w:val="right" w:pos="8460"/>
      </w:tabs>
      <w:spacing w:after="240" w:line="288" w:lineRule="auto"/>
      <w:ind w:firstLine="288"/>
      <w:jc w:val="both"/>
    </w:pPr>
    <w:rPr>
      <w:rFonts w:ascii="Book Antiqua" w:hAnsi="Book Antiqua"/>
      <w:snapToGrid w:val="0"/>
    </w:rPr>
  </w:style>
  <w:style w:type="character" w:styleId="LineNumber">
    <w:name w:val="line number"/>
    <w:basedOn w:val="DefaultParagraphFont"/>
    <w:rsid w:val="007D2620"/>
  </w:style>
  <w:style w:type="character" w:customStyle="1" w:styleId="LCOBillTextChar">
    <w:name w:val="LCO Bill Text Char"/>
    <w:basedOn w:val="DefaultParagraphFont"/>
    <w:link w:val="LCOBillText"/>
    <w:rsid w:val="007D2620"/>
    <w:rPr>
      <w:rFonts w:ascii="Book Antiqua" w:hAnsi="Book Antiqua"/>
      <w:snapToGrid w:val="0"/>
      <w:sz w:val="24"/>
      <w:szCs w:val="24"/>
      <w:lang w:val="en-US" w:eastAsia="en-US" w:bidi="ar-SA"/>
    </w:rPr>
  </w:style>
  <w:style w:type="paragraph" w:styleId="BalloonText">
    <w:name w:val="Balloon Text"/>
    <w:basedOn w:val="Normal"/>
    <w:link w:val="BalloonTextChar"/>
    <w:rsid w:val="00C449F7"/>
    <w:rPr>
      <w:rFonts w:ascii="Tahoma" w:hAnsi="Tahoma" w:cs="Tahoma"/>
      <w:sz w:val="16"/>
      <w:szCs w:val="16"/>
    </w:rPr>
  </w:style>
  <w:style w:type="character" w:customStyle="1" w:styleId="BalloonTextChar">
    <w:name w:val="Balloon Text Char"/>
    <w:basedOn w:val="DefaultParagraphFont"/>
    <w:link w:val="BalloonText"/>
    <w:rsid w:val="00C44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3638">
      <w:bodyDiv w:val="1"/>
      <w:marLeft w:val="0"/>
      <w:marRight w:val="0"/>
      <w:marTop w:val="0"/>
      <w:marBottom w:val="0"/>
      <w:divBdr>
        <w:top w:val="none" w:sz="0" w:space="0" w:color="auto"/>
        <w:left w:val="none" w:sz="0" w:space="0" w:color="auto"/>
        <w:bottom w:val="none" w:sz="0" w:space="0" w:color="auto"/>
        <w:right w:val="none" w:sz="0" w:space="0" w:color="auto"/>
      </w:divBdr>
    </w:div>
    <w:div w:id="1767575885">
      <w:bodyDiv w:val="1"/>
      <w:marLeft w:val="0"/>
      <w:marRight w:val="0"/>
      <w:marTop w:val="0"/>
      <w:marBottom w:val="0"/>
      <w:divBdr>
        <w:top w:val="none" w:sz="0" w:space="0" w:color="auto"/>
        <w:left w:val="none" w:sz="0" w:space="0" w:color="auto"/>
        <w:bottom w:val="none" w:sz="0" w:space="0" w:color="auto"/>
        <w:right w:val="none" w:sz="0" w:space="0" w:color="auto"/>
      </w:divBdr>
    </w:div>
    <w:div w:id="20504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ethics/lib/ethics/guides/2016/public_officials_and_state_employees_guide_rev_201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2605</Words>
  <Characters>13835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CONNECTICUT INNOVATIONS</vt:lpstr>
    </vt:vector>
  </TitlesOfParts>
  <Company>Connecticut Innovations, Inc.</Company>
  <LinksUpToDate>false</LinksUpToDate>
  <CharactersWithSpaces>16408</CharactersWithSpaces>
  <SharedDoc>false</SharedDoc>
  <HLinks>
    <vt:vector size="12" baseType="variant">
      <vt:variant>
        <vt:i4>4718683</vt:i4>
      </vt:variant>
      <vt:variant>
        <vt:i4>3</vt:i4>
      </vt:variant>
      <vt:variant>
        <vt:i4>0</vt:i4>
      </vt:variant>
      <vt:variant>
        <vt:i4>5</vt:i4>
      </vt:variant>
      <vt:variant>
        <vt:lpwstr>http://www.ct.gov/ethics</vt:lpwstr>
      </vt:variant>
      <vt:variant>
        <vt:lpwstr/>
      </vt:variant>
      <vt:variant>
        <vt:i4>4718683</vt:i4>
      </vt:variant>
      <vt:variant>
        <vt:i4>0</vt:i4>
      </vt:variant>
      <vt:variant>
        <vt:i4>0</vt:i4>
      </vt:variant>
      <vt:variant>
        <vt:i4>5</vt:i4>
      </vt:variant>
      <vt:variant>
        <vt:lpwstr>http://www.ct.gov/ethics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INNOVATIONS</dc:title>
  <dc:creator>SLM</dc:creator>
  <cp:lastModifiedBy>Sara Donofrio</cp:lastModifiedBy>
  <cp:revision>2</cp:revision>
  <cp:lastPrinted>2016-11-03T13:54:00Z</cp:lastPrinted>
  <dcterms:created xsi:type="dcterms:W3CDTF">2016-11-03T14:16:00Z</dcterms:created>
  <dcterms:modified xsi:type="dcterms:W3CDTF">2016-11-03T14:16:00Z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